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13796" w14:textId="77777777" w:rsidR="00F25401" w:rsidRDefault="00F25401" w:rsidP="00F25401">
      <w:pPr>
        <w:tabs>
          <w:tab w:val="left" w:pos="6237"/>
        </w:tabs>
        <w:spacing w:after="6" w:line="259" w:lineRule="auto"/>
        <w:ind w:left="67" w:right="1276" w:firstLine="0"/>
        <w:jc w:val="center"/>
        <w:rPr>
          <w:rFonts w:asciiTheme="minorHAnsi" w:hAnsiTheme="minorHAnsi" w:cstheme="minorHAnsi"/>
          <w:b/>
          <w:bCs/>
          <w:caps/>
          <w:sz w:val="28"/>
          <w:szCs w:val="28"/>
        </w:rPr>
      </w:pPr>
    </w:p>
    <w:p w14:paraId="478D20E2" w14:textId="5E34C101" w:rsidR="000A16AD" w:rsidRPr="009A76FE" w:rsidRDefault="00155AB3" w:rsidP="00F25401">
      <w:pPr>
        <w:pStyle w:val="Heading1"/>
        <w:spacing w:after="0" w:line="240" w:lineRule="auto"/>
        <w:ind w:left="-5" w:right="59"/>
        <w:rPr>
          <w:rFonts w:asciiTheme="minorHAnsi" w:hAnsiTheme="minorHAnsi" w:cstheme="minorHAnsi"/>
          <w:b/>
          <w:bCs/>
          <w:color w:val="auto"/>
          <w:sz w:val="20"/>
          <w:szCs w:val="20"/>
        </w:rPr>
      </w:pPr>
      <w:r w:rsidRPr="009A76FE">
        <w:rPr>
          <w:rFonts w:asciiTheme="minorHAnsi" w:hAnsiTheme="minorHAnsi" w:cstheme="minorHAnsi"/>
          <w:b/>
          <w:bCs/>
          <w:color w:val="auto"/>
          <w:sz w:val="20"/>
          <w:szCs w:val="20"/>
        </w:rPr>
        <w:t>Exclusive right of burial</w:t>
      </w:r>
      <w:r w:rsidR="00B260F1" w:rsidRPr="009A76FE">
        <w:rPr>
          <w:rFonts w:asciiTheme="minorHAnsi" w:hAnsiTheme="minorHAnsi" w:cstheme="minorHAnsi"/>
          <w:b/>
          <w:bCs/>
          <w:color w:val="auto"/>
          <w:sz w:val="20"/>
          <w:szCs w:val="20"/>
        </w:rPr>
        <w:t>.</w:t>
      </w:r>
      <w:r w:rsidRPr="009A76FE">
        <w:rPr>
          <w:rFonts w:asciiTheme="minorHAnsi" w:hAnsiTheme="minorHAnsi" w:cstheme="minorHAnsi"/>
          <w:b/>
          <w:bCs/>
          <w:color w:val="auto"/>
          <w:sz w:val="20"/>
          <w:szCs w:val="20"/>
        </w:rPr>
        <w:t xml:space="preserve"> </w:t>
      </w:r>
    </w:p>
    <w:p w14:paraId="0C33595E" w14:textId="00FAECBE" w:rsidR="000A16AD" w:rsidRPr="009A76FE" w:rsidRDefault="00155AB3" w:rsidP="00F25401">
      <w:pPr>
        <w:spacing w:after="0" w:line="240" w:lineRule="auto"/>
        <w:ind w:left="-5" w:right="0"/>
        <w:rPr>
          <w:rFonts w:asciiTheme="minorHAnsi" w:hAnsiTheme="minorHAnsi" w:cstheme="minorHAnsi"/>
          <w:color w:val="auto"/>
          <w:sz w:val="20"/>
          <w:szCs w:val="20"/>
        </w:rPr>
      </w:pPr>
      <w:r w:rsidRPr="009A76FE">
        <w:rPr>
          <w:rFonts w:asciiTheme="minorHAnsi" w:hAnsiTheme="minorHAnsi" w:cstheme="minorHAnsi"/>
          <w:color w:val="auto"/>
          <w:sz w:val="20"/>
          <w:szCs w:val="20"/>
        </w:rPr>
        <w:t xml:space="preserve">When you buy a grave at </w:t>
      </w:r>
      <w:r w:rsidR="009A76FE" w:rsidRPr="009A76FE">
        <w:rPr>
          <w:rFonts w:asciiTheme="minorHAnsi" w:hAnsiTheme="minorHAnsi" w:cstheme="minorHAnsi"/>
          <w:color w:val="auto"/>
          <w:sz w:val="20"/>
          <w:szCs w:val="20"/>
        </w:rPr>
        <w:t>Crack Lane Cemetery, Langton Matravers</w:t>
      </w:r>
      <w:r w:rsidRPr="009A76FE">
        <w:rPr>
          <w:rFonts w:asciiTheme="minorHAnsi" w:hAnsiTheme="minorHAnsi" w:cstheme="minorHAnsi"/>
          <w:color w:val="auto"/>
          <w:sz w:val="20"/>
          <w:szCs w:val="20"/>
        </w:rPr>
        <w:t xml:space="preserve">, what you are buying is the Exclusive Right of Burial for a specific period of </w:t>
      </w:r>
      <w:r w:rsidR="007C7156" w:rsidRPr="009A76FE">
        <w:rPr>
          <w:rFonts w:asciiTheme="minorHAnsi" w:hAnsiTheme="minorHAnsi" w:cstheme="minorHAnsi"/>
          <w:color w:val="auto"/>
          <w:sz w:val="20"/>
          <w:szCs w:val="20"/>
        </w:rPr>
        <w:t>99</w:t>
      </w:r>
      <w:r w:rsidRPr="009A76FE">
        <w:rPr>
          <w:rFonts w:asciiTheme="minorHAnsi" w:hAnsiTheme="minorHAnsi" w:cstheme="minorHAnsi"/>
          <w:color w:val="auto"/>
          <w:sz w:val="20"/>
          <w:szCs w:val="20"/>
        </w:rPr>
        <w:t xml:space="preserve"> years, You are not buying the grave freehold. No burial may take place in the grave and no memorial may be placed on the grave without the written permission of the grave owner during the period of the Exclusive Rights. A fee is payable for the digging and preparation of a grave at the time of burial and a fee is also payable for the installation of a memorial. The Exclusive Rights must not exceed 99 years in total. </w:t>
      </w:r>
    </w:p>
    <w:p w14:paraId="362F2F29" w14:textId="51407838" w:rsidR="000A16AD" w:rsidRPr="009A76FE" w:rsidRDefault="00155AB3" w:rsidP="00F25401">
      <w:pPr>
        <w:spacing w:after="0" w:line="240" w:lineRule="auto"/>
        <w:ind w:left="-5" w:right="0"/>
        <w:rPr>
          <w:rFonts w:asciiTheme="minorHAnsi" w:hAnsiTheme="minorHAnsi" w:cstheme="minorHAnsi"/>
          <w:color w:val="auto"/>
          <w:sz w:val="20"/>
          <w:szCs w:val="20"/>
        </w:rPr>
      </w:pPr>
      <w:r w:rsidRPr="009A76FE">
        <w:rPr>
          <w:rFonts w:asciiTheme="minorHAnsi" w:hAnsiTheme="minorHAnsi" w:cstheme="minorHAnsi"/>
          <w:color w:val="auto"/>
          <w:sz w:val="20"/>
          <w:szCs w:val="20"/>
        </w:rPr>
        <w:t xml:space="preserve">Ownership of the Exclusive Right of Burial is therefore a very important matter.  Ownership can be transferred either during the owner’s lifetime or after their death. The procedure for transferring the ownership is detailed below. The Council’s records contain the details of the registered grave owners. However, it is important that the grave owners keep safe their Deed of Grant.  The Council issues this </w:t>
      </w:r>
      <w:r w:rsidR="009F714B">
        <w:rPr>
          <w:rFonts w:asciiTheme="minorHAnsi" w:hAnsiTheme="minorHAnsi" w:cstheme="minorHAnsi"/>
          <w:color w:val="auto"/>
          <w:sz w:val="20"/>
          <w:szCs w:val="20"/>
        </w:rPr>
        <w:t>Deed of Grant</w:t>
      </w:r>
      <w:r w:rsidRPr="009A76FE">
        <w:rPr>
          <w:rFonts w:asciiTheme="minorHAnsi" w:hAnsiTheme="minorHAnsi" w:cstheme="minorHAnsi"/>
          <w:color w:val="auto"/>
          <w:sz w:val="20"/>
          <w:szCs w:val="20"/>
        </w:rPr>
        <w:t xml:space="preserve"> when the grave is first purchased and should be produced for each burial.  Possession of the Deed does not in its </w:t>
      </w:r>
      <w:r w:rsidR="0093772C" w:rsidRPr="009A76FE">
        <w:rPr>
          <w:rFonts w:asciiTheme="minorHAnsi" w:hAnsiTheme="minorHAnsi" w:cstheme="minorHAnsi"/>
          <w:color w:val="auto"/>
          <w:sz w:val="20"/>
          <w:szCs w:val="20"/>
        </w:rPr>
        <w:t>self-signify</w:t>
      </w:r>
      <w:r w:rsidRPr="009A76FE">
        <w:rPr>
          <w:rFonts w:asciiTheme="minorHAnsi" w:hAnsiTheme="minorHAnsi" w:cstheme="minorHAnsi"/>
          <w:color w:val="auto"/>
          <w:sz w:val="20"/>
          <w:szCs w:val="20"/>
        </w:rPr>
        <w:t xml:space="preserve"> ownership of the Exclusive Rights. </w:t>
      </w:r>
    </w:p>
    <w:p w14:paraId="32677E2D" w14:textId="77777777" w:rsidR="00B260F1" w:rsidRPr="009A76FE" w:rsidRDefault="00B260F1" w:rsidP="00F25401">
      <w:pPr>
        <w:spacing w:after="0" w:line="240" w:lineRule="auto"/>
        <w:ind w:left="-5" w:right="0"/>
        <w:rPr>
          <w:rFonts w:asciiTheme="minorHAnsi" w:hAnsiTheme="minorHAnsi" w:cstheme="minorHAnsi"/>
          <w:color w:val="auto"/>
          <w:sz w:val="20"/>
          <w:szCs w:val="20"/>
        </w:rPr>
      </w:pPr>
    </w:p>
    <w:p w14:paraId="4B310D76" w14:textId="041ADE1F" w:rsidR="000A16AD" w:rsidRPr="009A76FE" w:rsidRDefault="00155AB3" w:rsidP="00F25401">
      <w:pPr>
        <w:pStyle w:val="Heading1"/>
        <w:spacing w:after="0" w:line="240" w:lineRule="auto"/>
        <w:ind w:left="-5" w:right="59"/>
        <w:rPr>
          <w:rFonts w:asciiTheme="minorHAnsi" w:hAnsiTheme="minorHAnsi" w:cstheme="minorHAnsi"/>
          <w:b/>
          <w:bCs/>
          <w:color w:val="auto"/>
          <w:sz w:val="20"/>
          <w:szCs w:val="20"/>
        </w:rPr>
      </w:pPr>
      <w:r w:rsidRPr="009A76FE">
        <w:rPr>
          <w:rFonts w:asciiTheme="minorHAnsi" w:hAnsiTheme="minorHAnsi" w:cstheme="minorHAnsi"/>
          <w:b/>
          <w:bCs/>
          <w:color w:val="auto"/>
          <w:sz w:val="20"/>
          <w:szCs w:val="20"/>
        </w:rPr>
        <w:t>Transfer of grave ownership</w:t>
      </w:r>
      <w:r w:rsidR="00B260F1" w:rsidRPr="009A76FE">
        <w:rPr>
          <w:rFonts w:asciiTheme="minorHAnsi" w:hAnsiTheme="minorHAnsi" w:cstheme="minorHAnsi"/>
          <w:b/>
          <w:bCs/>
          <w:color w:val="auto"/>
          <w:sz w:val="20"/>
          <w:szCs w:val="20"/>
        </w:rPr>
        <w:t>.</w:t>
      </w:r>
      <w:r w:rsidRPr="009A76FE">
        <w:rPr>
          <w:rFonts w:asciiTheme="minorHAnsi" w:hAnsiTheme="minorHAnsi" w:cstheme="minorHAnsi"/>
          <w:b/>
          <w:bCs/>
          <w:color w:val="auto"/>
          <w:sz w:val="20"/>
          <w:szCs w:val="20"/>
        </w:rPr>
        <w:t xml:space="preserve"> </w:t>
      </w:r>
    </w:p>
    <w:p w14:paraId="33DE5257" w14:textId="77777777" w:rsidR="000A16AD" w:rsidRPr="009A76FE" w:rsidRDefault="00155AB3" w:rsidP="00F25401">
      <w:pPr>
        <w:spacing w:after="0" w:line="240" w:lineRule="auto"/>
        <w:ind w:left="-5" w:right="0"/>
        <w:rPr>
          <w:rFonts w:asciiTheme="minorHAnsi" w:hAnsiTheme="minorHAnsi" w:cstheme="minorHAnsi"/>
          <w:color w:val="auto"/>
          <w:sz w:val="20"/>
          <w:szCs w:val="20"/>
        </w:rPr>
      </w:pPr>
      <w:r w:rsidRPr="009A76FE">
        <w:rPr>
          <w:rFonts w:asciiTheme="minorHAnsi" w:hAnsiTheme="minorHAnsi" w:cstheme="minorHAnsi"/>
          <w:color w:val="auto"/>
          <w:sz w:val="20"/>
          <w:szCs w:val="20"/>
        </w:rPr>
        <w:t xml:space="preserve">The grave owner can assign the Exclusive Rights of Burial, during their lifetime, to another individual on completion of an Assignment Form. </w:t>
      </w:r>
    </w:p>
    <w:p w14:paraId="7309B1B6" w14:textId="580E60DC" w:rsidR="000A16AD" w:rsidRPr="009A76FE" w:rsidRDefault="00155AB3" w:rsidP="00F25401">
      <w:pPr>
        <w:spacing w:after="0" w:line="240" w:lineRule="auto"/>
        <w:ind w:left="-5" w:right="0"/>
        <w:rPr>
          <w:rFonts w:asciiTheme="minorHAnsi" w:hAnsiTheme="minorHAnsi" w:cstheme="minorHAnsi"/>
          <w:color w:val="auto"/>
          <w:sz w:val="20"/>
          <w:szCs w:val="20"/>
        </w:rPr>
      </w:pPr>
      <w:r w:rsidRPr="009A76FE">
        <w:rPr>
          <w:rFonts w:asciiTheme="minorHAnsi" w:hAnsiTheme="minorHAnsi" w:cstheme="minorHAnsi"/>
          <w:color w:val="auto"/>
          <w:sz w:val="20"/>
          <w:szCs w:val="20"/>
        </w:rPr>
        <w:t>The owner can surrender the Exclusive Rights of Burial if the grave has not been used for burial, on completion of a Surrender Form.  The surrender value being the original purchase price as specified on the Deed of Grant</w:t>
      </w:r>
      <w:r w:rsidR="00BA3BCA">
        <w:rPr>
          <w:rFonts w:asciiTheme="minorHAnsi" w:hAnsiTheme="minorHAnsi" w:cstheme="minorHAnsi"/>
          <w:color w:val="auto"/>
          <w:sz w:val="20"/>
          <w:szCs w:val="20"/>
        </w:rPr>
        <w:t xml:space="preserve"> less an appropriate administrative cost. </w:t>
      </w:r>
    </w:p>
    <w:p w14:paraId="55F398B7" w14:textId="3F596E01" w:rsidR="000A16AD" w:rsidRPr="009A76FE" w:rsidRDefault="00155AB3" w:rsidP="00F25401">
      <w:pPr>
        <w:spacing w:after="0" w:line="240" w:lineRule="auto"/>
        <w:ind w:left="-5" w:right="0"/>
        <w:rPr>
          <w:rFonts w:asciiTheme="minorHAnsi" w:hAnsiTheme="minorHAnsi" w:cstheme="minorHAnsi"/>
          <w:color w:val="auto"/>
          <w:sz w:val="20"/>
          <w:szCs w:val="20"/>
        </w:rPr>
      </w:pPr>
      <w:r w:rsidRPr="009A76FE">
        <w:rPr>
          <w:rFonts w:asciiTheme="minorHAnsi" w:hAnsiTheme="minorHAnsi" w:cstheme="minorHAnsi"/>
          <w:color w:val="auto"/>
          <w:sz w:val="20"/>
          <w:szCs w:val="20"/>
        </w:rPr>
        <w:t xml:space="preserve">The procedure for establishing grave ownership when the original owner has died depends upon whether there is a will. </w:t>
      </w:r>
    </w:p>
    <w:p w14:paraId="13B86ADB" w14:textId="77777777" w:rsidR="00B260F1" w:rsidRPr="009A76FE" w:rsidRDefault="00B260F1" w:rsidP="00F25401">
      <w:pPr>
        <w:spacing w:after="0" w:line="240" w:lineRule="auto"/>
        <w:ind w:left="-5" w:right="188"/>
        <w:rPr>
          <w:rFonts w:asciiTheme="minorHAnsi" w:hAnsiTheme="minorHAnsi" w:cstheme="minorHAnsi"/>
          <w:color w:val="auto"/>
          <w:sz w:val="20"/>
          <w:szCs w:val="20"/>
        </w:rPr>
      </w:pPr>
    </w:p>
    <w:p w14:paraId="7D367939" w14:textId="2561DEB7" w:rsidR="000A16AD" w:rsidRPr="009A76FE" w:rsidRDefault="00155AB3" w:rsidP="00F25401">
      <w:pPr>
        <w:pStyle w:val="Heading1"/>
        <w:spacing w:after="0" w:line="240" w:lineRule="auto"/>
        <w:ind w:left="-5" w:right="59" w:hanging="11"/>
        <w:rPr>
          <w:rFonts w:asciiTheme="minorHAnsi" w:hAnsiTheme="minorHAnsi" w:cstheme="minorHAnsi"/>
          <w:b/>
          <w:bCs/>
          <w:color w:val="auto"/>
          <w:sz w:val="20"/>
          <w:szCs w:val="20"/>
        </w:rPr>
      </w:pPr>
      <w:r w:rsidRPr="009A76FE">
        <w:rPr>
          <w:rFonts w:asciiTheme="minorHAnsi" w:hAnsiTheme="minorHAnsi" w:cstheme="minorHAnsi"/>
          <w:b/>
          <w:bCs/>
          <w:color w:val="auto"/>
          <w:sz w:val="20"/>
          <w:szCs w:val="20"/>
        </w:rPr>
        <w:t>Deceased left a valid will</w:t>
      </w:r>
      <w:r w:rsidR="00B260F1" w:rsidRPr="009A76FE">
        <w:rPr>
          <w:rFonts w:asciiTheme="minorHAnsi" w:hAnsiTheme="minorHAnsi" w:cstheme="minorHAnsi"/>
          <w:b/>
          <w:bCs/>
          <w:color w:val="auto"/>
          <w:sz w:val="20"/>
          <w:szCs w:val="20"/>
        </w:rPr>
        <w:t>.</w:t>
      </w:r>
    </w:p>
    <w:p w14:paraId="6F5A24D7" w14:textId="611F0A70" w:rsidR="000A16AD" w:rsidRPr="009A76FE" w:rsidRDefault="00155AB3" w:rsidP="00F25401">
      <w:pPr>
        <w:spacing w:after="0" w:line="240" w:lineRule="auto"/>
        <w:ind w:left="-5" w:right="59" w:hanging="11"/>
        <w:rPr>
          <w:rFonts w:asciiTheme="minorHAnsi" w:hAnsiTheme="minorHAnsi" w:cstheme="minorHAnsi"/>
          <w:color w:val="auto"/>
          <w:sz w:val="20"/>
          <w:szCs w:val="20"/>
        </w:rPr>
      </w:pPr>
      <w:r w:rsidRPr="009A76FE">
        <w:rPr>
          <w:rFonts w:asciiTheme="minorHAnsi" w:hAnsiTheme="minorHAnsi" w:cstheme="minorHAnsi"/>
          <w:color w:val="auto"/>
          <w:sz w:val="20"/>
          <w:szCs w:val="20"/>
        </w:rPr>
        <w:t xml:space="preserve">If the deceased grave owner has made a valid will and left an estate of sufficient value to require the Grant of Probate to executors, ownership of the grave can be transferred to the executor.  The applicant must produce a sealed copy of the Grant of Probate and complete the Transfer-Grant of Probate Form. If the estate is not of sufficient value, ownership may be transferred to the executor named in the will by Statutory Declaration and the production of the will. It is then the executor’s responsibility to identify the correct person for the transfer of ownership and assent the transfer by completing an assent form. </w:t>
      </w:r>
    </w:p>
    <w:p w14:paraId="0645ECFF" w14:textId="77777777" w:rsidR="00F25401" w:rsidRPr="009A76FE" w:rsidRDefault="00F25401" w:rsidP="00F25401">
      <w:pPr>
        <w:pStyle w:val="Heading1"/>
        <w:spacing w:after="0" w:line="240" w:lineRule="auto"/>
        <w:ind w:left="-5" w:right="59" w:hanging="11"/>
        <w:rPr>
          <w:rFonts w:asciiTheme="minorHAnsi" w:hAnsiTheme="minorHAnsi" w:cstheme="minorHAnsi"/>
          <w:b/>
          <w:bCs/>
          <w:color w:val="auto"/>
          <w:sz w:val="20"/>
          <w:szCs w:val="20"/>
        </w:rPr>
      </w:pPr>
    </w:p>
    <w:p w14:paraId="70443527" w14:textId="0A2D4893" w:rsidR="000A16AD" w:rsidRPr="009A76FE" w:rsidRDefault="00155AB3" w:rsidP="00F25401">
      <w:pPr>
        <w:pStyle w:val="Heading1"/>
        <w:spacing w:after="0" w:line="240" w:lineRule="auto"/>
        <w:ind w:left="-5" w:right="59" w:hanging="11"/>
        <w:rPr>
          <w:rFonts w:asciiTheme="minorHAnsi" w:hAnsiTheme="minorHAnsi" w:cstheme="minorHAnsi"/>
          <w:b/>
          <w:bCs/>
          <w:color w:val="auto"/>
          <w:sz w:val="20"/>
          <w:szCs w:val="20"/>
        </w:rPr>
      </w:pPr>
      <w:r w:rsidRPr="009A76FE">
        <w:rPr>
          <w:rFonts w:asciiTheme="minorHAnsi" w:hAnsiTheme="minorHAnsi" w:cstheme="minorHAnsi"/>
          <w:b/>
          <w:bCs/>
          <w:color w:val="auto"/>
          <w:sz w:val="20"/>
          <w:szCs w:val="20"/>
        </w:rPr>
        <w:t>Grant letters of administration have been obtained</w:t>
      </w:r>
      <w:r w:rsidR="00B260F1" w:rsidRPr="009A76FE">
        <w:rPr>
          <w:rFonts w:asciiTheme="minorHAnsi" w:hAnsiTheme="minorHAnsi" w:cstheme="minorHAnsi"/>
          <w:b/>
          <w:bCs/>
          <w:color w:val="auto"/>
          <w:sz w:val="20"/>
          <w:szCs w:val="20"/>
        </w:rPr>
        <w:t>.</w:t>
      </w:r>
      <w:r w:rsidRPr="009A76FE">
        <w:rPr>
          <w:rFonts w:asciiTheme="minorHAnsi" w:hAnsiTheme="minorHAnsi" w:cstheme="minorHAnsi"/>
          <w:b/>
          <w:bCs/>
          <w:color w:val="auto"/>
          <w:sz w:val="20"/>
          <w:szCs w:val="20"/>
        </w:rPr>
        <w:t xml:space="preserve"> </w:t>
      </w:r>
    </w:p>
    <w:p w14:paraId="03B80C7D" w14:textId="71C44224" w:rsidR="000A16AD" w:rsidRPr="009A76FE" w:rsidRDefault="00155AB3" w:rsidP="00F25401">
      <w:pPr>
        <w:spacing w:after="0" w:line="240" w:lineRule="auto"/>
        <w:ind w:left="-5" w:right="59" w:hanging="11"/>
        <w:rPr>
          <w:rFonts w:asciiTheme="minorHAnsi" w:hAnsiTheme="minorHAnsi" w:cstheme="minorHAnsi"/>
          <w:color w:val="auto"/>
          <w:sz w:val="20"/>
          <w:szCs w:val="20"/>
        </w:rPr>
      </w:pPr>
      <w:r w:rsidRPr="009A76FE">
        <w:rPr>
          <w:rFonts w:asciiTheme="minorHAnsi" w:hAnsiTheme="minorHAnsi" w:cstheme="minorHAnsi"/>
          <w:color w:val="auto"/>
          <w:sz w:val="20"/>
          <w:szCs w:val="20"/>
        </w:rPr>
        <w:t xml:space="preserve">If there is no will, or the will is not valid, and the estate is of sufficient value as to require a Grant of Letters of Administration, ownership of the grave can be transferred to the personal representative of the deceased.  The applicant must produce a sealed copy of the Grant of Letters of Administration Form.  It is then the applicant’s responsibility to identify the correct person for transfer of ownership and assent the transfer by completing an Assent Form. </w:t>
      </w:r>
    </w:p>
    <w:p w14:paraId="112A62BB" w14:textId="77777777" w:rsidR="00B260F1" w:rsidRPr="009A76FE" w:rsidRDefault="00B260F1" w:rsidP="00F25401">
      <w:pPr>
        <w:spacing w:after="0" w:line="240" w:lineRule="auto"/>
        <w:ind w:left="-5" w:right="59" w:hanging="11"/>
        <w:rPr>
          <w:rFonts w:asciiTheme="minorHAnsi" w:hAnsiTheme="minorHAnsi" w:cstheme="minorHAnsi"/>
          <w:color w:val="auto"/>
          <w:sz w:val="20"/>
          <w:szCs w:val="20"/>
        </w:rPr>
      </w:pPr>
    </w:p>
    <w:p w14:paraId="46C3B981" w14:textId="58553EA6" w:rsidR="000A16AD" w:rsidRPr="009A76FE" w:rsidRDefault="00155AB3" w:rsidP="00F25401">
      <w:pPr>
        <w:pStyle w:val="Heading1"/>
        <w:spacing w:after="0" w:line="240" w:lineRule="auto"/>
        <w:ind w:left="-5" w:right="59" w:hanging="11"/>
        <w:rPr>
          <w:rFonts w:asciiTheme="minorHAnsi" w:hAnsiTheme="minorHAnsi" w:cstheme="minorHAnsi"/>
          <w:b/>
          <w:bCs/>
          <w:color w:val="auto"/>
          <w:sz w:val="20"/>
          <w:szCs w:val="20"/>
        </w:rPr>
      </w:pPr>
      <w:r w:rsidRPr="009A76FE">
        <w:rPr>
          <w:rFonts w:asciiTheme="minorHAnsi" w:hAnsiTheme="minorHAnsi" w:cstheme="minorHAnsi"/>
          <w:b/>
          <w:bCs/>
          <w:color w:val="auto"/>
          <w:sz w:val="20"/>
          <w:szCs w:val="20"/>
        </w:rPr>
        <w:t>Family disputes</w:t>
      </w:r>
      <w:r w:rsidR="00B260F1" w:rsidRPr="009A76FE">
        <w:rPr>
          <w:rFonts w:asciiTheme="minorHAnsi" w:hAnsiTheme="minorHAnsi" w:cstheme="minorHAnsi"/>
          <w:b/>
          <w:bCs/>
          <w:color w:val="auto"/>
          <w:sz w:val="20"/>
          <w:szCs w:val="20"/>
        </w:rPr>
        <w:t>.</w:t>
      </w:r>
      <w:r w:rsidRPr="009A76FE">
        <w:rPr>
          <w:rFonts w:asciiTheme="minorHAnsi" w:hAnsiTheme="minorHAnsi" w:cstheme="minorHAnsi"/>
          <w:b/>
          <w:bCs/>
          <w:color w:val="auto"/>
          <w:sz w:val="20"/>
          <w:szCs w:val="20"/>
        </w:rPr>
        <w:t xml:space="preserve"> </w:t>
      </w:r>
    </w:p>
    <w:p w14:paraId="5DB05624" w14:textId="1D5B9A03" w:rsidR="000A16AD" w:rsidRPr="009A76FE" w:rsidRDefault="00155AB3" w:rsidP="00F25401">
      <w:pPr>
        <w:spacing w:after="0" w:line="240" w:lineRule="auto"/>
        <w:ind w:left="-5" w:right="59" w:hanging="11"/>
        <w:rPr>
          <w:rFonts w:asciiTheme="minorHAnsi" w:hAnsiTheme="minorHAnsi" w:cstheme="minorHAnsi"/>
          <w:color w:val="auto"/>
          <w:sz w:val="20"/>
          <w:szCs w:val="20"/>
        </w:rPr>
      </w:pPr>
      <w:r w:rsidRPr="009A76FE">
        <w:rPr>
          <w:rFonts w:asciiTheme="minorHAnsi" w:hAnsiTheme="minorHAnsi" w:cstheme="minorHAnsi"/>
          <w:color w:val="auto"/>
          <w:sz w:val="20"/>
          <w:szCs w:val="20"/>
        </w:rPr>
        <w:t xml:space="preserve">Where a family dispute results in a stalemate and relevant consents are withheld, the ownership cannot be transferred.  The various next of kin reaching an agreement between them, possibly through the agency of solicitors, can only resolve this. </w:t>
      </w:r>
    </w:p>
    <w:p w14:paraId="051D9D57" w14:textId="77777777" w:rsidR="00B260F1" w:rsidRPr="009A76FE" w:rsidRDefault="00B260F1" w:rsidP="00F25401">
      <w:pPr>
        <w:spacing w:after="0" w:line="240" w:lineRule="auto"/>
        <w:ind w:left="-5" w:right="272"/>
        <w:rPr>
          <w:rFonts w:asciiTheme="minorHAnsi" w:hAnsiTheme="minorHAnsi" w:cstheme="minorHAnsi"/>
          <w:color w:val="auto"/>
          <w:sz w:val="20"/>
          <w:szCs w:val="20"/>
        </w:rPr>
      </w:pPr>
    </w:p>
    <w:p w14:paraId="50E57978" w14:textId="49A6FF0F" w:rsidR="000A16AD" w:rsidRPr="009A76FE" w:rsidRDefault="00155AB3" w:rsidP="00F25401">
      <w:pPr>
        <w:pStyle w:val="Heading1"/>
        <w:spacing w:after="0" w:line="240" w:lineRule="auto"/>
        <w:ind w:left="-6" w:right="59" w:hanging="11"/>
        <w:rPr>
          <w:rFonts w:asciiTheme="minorHAnsi" w:hAnsiTheme="minorHAnsi" w:cstheme="minorHAnsi"/>
          <w:b/>
          <w:bCs/>
          <w:color w:val="auto"/>
          <w:sz w:val="20"/>
          <w:szCs w:val="20"/>
        </w:rPr>
      </w:pPr>
      <w:r w:rsidRPr="009A76FE">
        <w:rPr>
          <w:rFonts w:asciiTheme="minorHAnsi" w:hAnsiTheme="minorHAnsi" w:cstheme="minorHAnsi"/>
          <w:b/>
          <w:bCs/>
          <w:color w:val="auto"/>
          <w:sz w:val="20"/>
          <w:szCs w:val="20"/>
        </w:rPr>
        <w:t>Deceased dies intestate</w:t>
      </w:r>
      <w:r w:rsidR="00B260F1" w:rsidRPr="009A76FE">
        <w:rPr>
          <w:rFonts w:asciiTheme="minorHAnsi" w:hAnsiTheme="minorHAnsi" w:cstheme="minorHAnsi"/>
          <w:b/>
          <w:bCs/>
          <w:color w:val="auto"/>
          <w:sz w:val="20"/>
          <w:szCs w:val="20"/>
        </w:rPr>
        <w:t>.</w:t>
      </w:r>
    </w:p>
    <w:p w14:paraId="40EB196A" w14:textId="6A23009B" w:rsidR="000A16AD" w:rsidRPr="009A76FE" w:rsidRDefault="00155AB3" w:rsidP="00F25401">
      <w:pPr>
        <w:spacing w:after="0" w:line="240" w:lineRule="auto"/>
        <w:ind w:left="-6" w:right="243" w:hanging="11"/>
        <w:rPr>
          <w:rFonts w:asciiTheme="minorHAnsi" w:hAnsiTheme="minorHAnsi" w:cstheme="minorHAnsi"/>
          <w:color w:val="auto"/>
          <w:sz w:val="20"/>
          <w:szCs w:val="20"/>
        </w:rPr>
      </w:pPr>
      <w:r w:rsidRPr="009A76FE">
        <w:rPr>
          <w:rFonts w:asciiTheme="minorHAnsi" w:hAnsiTheme="minorHAnsi" w:cstheme="minorHAnsi"/>
          <w:color w:val="auto"/>
          <w:sz w:val="20"/>
          <w:szCs w:val="20"/>
        </w:rPr>
        <w:t xml:space="preserve">If there are no Executors or Letters of Administration have not been granted, the rules of intestacy apply as laid down in the Administration of Estate Act 1925. The applicant for transfer of ownership should complete a Statutory Declaration. Statutory Declarations are legal documents produced by this office and must be signed in the presence of a Magistrate or Commissioner for Oaths. </w:t>
      </w:r>
    </w:p>
    <w:p w14:paraId="59E728DE" w14:textId="7E3BC605" w:rsidR="000A16AD" w:rsidRDefault="00155AB3" w:rsidP="00F25401">
      <w:pPr>
        <w:spacing w:after="0" w:line="240" w:lineRule="auto"/>
        <w:ind w:left="-6" w:right="423" w:hanging="11"/>
        <w:rPr>
          <w:rFonts w:asciiTheme="minorHAnsi" w:hAnsiTheme="minorHAnsi" w:cstheme="minorHAnsi"/>
          <w:color w:val="auto"/>
          <w:sz w:val="20"/>
          <w:szCs w:val="20"/>
        </w:rPr>
      </w:pPr>
      <w:r w:rsidRPr="009A76FE">
        <w:rPr>
          <w:rFonts w:asciiTheme="minorHAnsi" w:hAnsiTheme="minorHAnsi" w:cstheme="minorHAnsi"/>
          <w:color w:val="auto"/>
          <w:sz w:val="20"/>
          <w:szCs w:val="20"/>
        </w:rPr>
        <w:t>The Statutory Declaration should clearly set out the facts regarding the original purchase of the Exclusive Rights of Burial, the death of the registered owner, intestate or otherwise and the relationship of the applicant to the registered owner.  The original Deed of Grant and a certified copy of the owner’s death certificate should accompany the Declaration.  Where the Deed has been lost, suitable wording should be incorporated within the declaration to the effect.  It is essential that the written agreement of all the 3</w:t>
      </w:r>
      <w:r w:rsidRPr="009A76FE">
        <w:rPr>
          <w:rFonts w:asciiTheme="minorHAnsi" w:eastAsia="Times New Roman" w:hAnsiTheme="minorHAnsi" w:cstheme="minorHAnsi"/>
          <w:color w:val="auto"/>
          <w:sz w:val="20"/>
          <w:szCs w:val="20"/>
        </w:rPr>
        <w:t xml:space="preserve"> </w:t>
      </w:r>
      <w:r w:rsidRPr="009A76FE">
        <w:rPr>
          <w:rFonts w:asciiTheme="minorHAnsi" w:hAnsiTheme="minorHAnsi" w:cstheme="minorHAnsi"/>
          <w:color w:val="auto"/>
          <w:sz w:val="20"/>
          <w:szCs w:val="20"/>
        </w:rPr>
        <w:t xml:space="preserve">next of kin of the deceased owner to the transfer of ownership should also be obtained and attached to the Declaration. The following are examples of many of the possible circumstances: </w:t>
      </w:r>
    </w:p>
    <w:p w14:paraId="5A0BD6F3" w14:textId="77777777" w:rsidR="009A76FE" w:rsidRDefault="009A76FE" w:rsidP="00F25401">
      <w:pPr>
        <w:spacing w:after="0" w:line="240" w:lineRule="auto"/>
        <w:ind w:left="-6" w:right="423" w:hanging="11"/>
        <w:rPr>
          <w:rFonts w:asciiTheme="minorHAnsi" w:hAnsiTheme="minorHAnsi" w:cstheme="minorHAnsi"/>
          <w:color w:val="auto"/>
          <w:sz w:val="20"/>
          <w:szCs w:val="20"/>
        </w:rPr>
      </w:pPr>
    </w:p>
    <w:p w14:paraId="65BFB16C" w14:textId="77777777" w:rsidR="009A76FE" w:rsidRDefault="009A76FE" w:rsidP="00F25401">
      <w:pPr>
        <w:spacing w:after="0" w:line="240" w:lineRule="auto"/>
        <w:ind w:left="-6" w:right="423" w:hanging="11"/>
        <w:rPr>
          <w:rFonts w:asciiTheme="minorHAnsi" w:hAnsiTheme="minorHAnsi" w:cstheme="minorHAnsi"/>
          <w:color w:val="auto"/>
          <w:sz w:val="20"/>
          <w:szCs w:val="20"/>
        </w:rPr>
      </w:pPr>
    </w:p>
    <w:p w14:paraId="400C1B71" w14:textId="77777777" w:rsidR="009A76FE" w:rsidRDefault="009A76FE" w:rsidP="00F25401">
      <w:pPr>
        <w:spacing w:after="0" w:line="240" w:lineRule="auto"/>
        <w:ind w:left="-6" w:right="423" w:hanging="11"/>
        <w:rPr>
          <w:rFonts w:asciiTheme="minorHAnsi" w:hAnsiTheme="minorHAnsi" w:cstheme="minorHAnsi"/>
          <w:color w:val="auto"/>
          <w:sz w:val="20"/>
          <w:szCs w:val="20"/>
        </w:rPr>
      </w:pPr>
    </w:p>
    <w:p w14:paraId="3C3E18BD" w14:textId="77777777" w:rsidR="009A76FE" w:rsidRDefault="009A76FE" w:rsidP="00F25401">
      <w:pPr>
        <w:spacing w:after="0" w:line="240" w:lineRule="auto"/>
        <w:ind w:left="-6" w:right="423" w:hanging="11"/>
        <w:rPr>
          <w:rFonts w:asciiTheme="minorHAnsi" w:hAnsiTheme="minorHAnsi" w:cstheme="minorHAnsi"/>
          <w:color w:val="auto"/>
          <w:sz w:val="20"/>
          <w:szCs w:val="20"/>
        </w:rPr>
      </w:pPr>
    </w:p>
    <w:p w14:paraId="1FC2CEF2" w14:textId="77777777" w:rsidR="009A76FE" w:rsidRDefault="009A76FE" w:rsidP="00F25401">
      <w:pPr>
        <w:spacing w:after="0" w:line="240" w:lineRule="auto"/>
        <w:ind w:left="-6" w:right="423" w:hanging="11"/>
        <w:rPr>
          <w:rFonts w:asciiTheme="minorHAnsi" w:hAnsiTheme="minorHAnsi" w:cstheme="minorHAnsi"/>
          <w:color w:val="auto"/>
          <w:sz w:val="20"/>
          <w:szCs w:val="20"/>
        </w:rPr>
      </w:pPr>
    </w:p>
    <w:p w14:paraId="35E3D821" w14:textId="77777777" w:rsidR="009A76FE" w:rsidRDefault="009A76FE" w:rsidP="00F25401">
      <w:pPr>
        <w:spacing w:after="0" w:line="240" w:lineRule="auto"/>
        <w:ind w:left="-6" w:right="423" w:hanging="11"/>
        <w:rPr>
          <w:rFonts w:asciiTheme="minorHAnsi" w:hAnsiTheme="minorHAnsi" w:cstheme="minorHAnsi"/>
          <w:color w:val="auto"/>
          <w:sz w:val="20"/>
          <w:szCs w:val="20"/>
        </w:rPr>
      </w:pPr>
    </w:p>
    <w:p w14:paraId="3889EC69" w14:textId="77777777" w:rsidR="009A76FE" w:rsidRDefault="009A76FE" w:rsidP="00F25401">
      <w:pPr>
        <w:spacing w:after="0" w:line="240" w:lineRule="auto"/>
        <w:ind w:left="-6" w:right="423" w:hanging="11"/>
        <w:rPr>
          <w:rFonts w:asciiTheme="minorHAnsi" w:hAnsiTheme="minorHAnsi" w:cstheme="minorHAnsi"/>
          <w:color w:val="auto"/>
          <w:sz w:val="20"/>
          <w:szCs w:val="20"/>
        </w:rPr>
      </w:pPr>
    </w:p>
    <w:p w14:paraId="7AE348A0" w14:textId="77777777" w:rsidR="009A76FE" w:rsidRDefault="009A76FE" w:rsidP="00F25401">
      <w:pPr>
        <w:spacing w:after="0" w:line="240" w:lineRule="auto"/>
        <w:ind w:left="-6" w:right="423" w:hanging="11"/>
        <w:rPr>
          <w:rFonts w:asciiTheme="minorHAnsi" w:hAnsiTheme="minorHAnsi" w:cstheme="minorHAnsi"/>
          <w:color w:val="auto"/>
          <w:sz w:val="20"/>
          <w:szCs w:val="20"/>
        </w:rPr>
      </w:pPr>
    </w:p>
    <w:p w14:paraId="410865DF" w14:textId="5367E565" w:rsidR="009A76FE" w:rsidRDefault="009A76FE" w:rsidP="00F25401">
      <w:pPr>
        <w:spacing w:after="0" w:line="240" w:lineRule="auto"/>
        <w:ind w:left="-6" w:right="423" w:hanging="11"/>
        <w:rPr>
          <w:rFonts w:asciiTheme="minorHAnsi" w:hAnsiTheme="minorHAnsi" w:cstheme="minorHAnsi"/>
          <w:color w:val="auto"/>
          <w:sz w:val="20"/>
          <w:szCs w:val="20"/>
        </w:rPr>
      </w:pPr>
    </w:p>
    <w:tbl>
      <w:tblPr>
        <w:tblStyle w:val="TableGrid"/>
        <w:tblW w:w="7508" w:type="dxa"/>
        <w:tblInd w:w="5" w:type="dxa"/>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ayout w:type="fixed"/>
        <w:tblCellMar>
          <w:top w:w="70" w:type="dxa"/>
          <w:left w:w="113" w:type="dxa"/>
          <w:right w:w="115" w:type="dxa"/>
        </w:tblCellMar>
        <w:tblLook w:val="04A0" w:firstRow="1" w:lastRow="0" w:firstColumn="1" w:lastColumn="0" w:noHBand="0" w:noVBand="1"/>
      </w:tblPr>
      <w:tblGrid>
        <w:gridCol w:w="2122"/>
        <w:gridCol w:w="1282"/>
        <w:gridCol w:w="4104"/>
      </w:tblGrid>
      <w:tr w:rsidR="00F25401" w:rsidRPr="009A76FE" w14:paraId="60321D8D" w14:textId="77777777" w:rsidTr="00180574">
        <w:trPr>
          <w:trHeight w:val="703"/>
        </w:trPr>
        <w:tc>
          <w:tcPr>
            <w:tcW w:w="2122" w:type="dxa"/>
            <w:tcBorders>
              <w:top w:val="nil"/>
              <w:left w:val="nil"/>
              <w:bottom w:val="nil"/>
              <w:right w:val="nil"/>
            </w:tcBorders>
            <w:shd w:val="clear" w:color="auto" w:fill="00B050"/>
          </w:tcPr>
          <w:p w14:paraId="1417A418" w14:textId="5D19463A" w:rsidR="000A16AD" w:rsidRPr="009A76FE" w:rsidRDefault="00155AB3" w:rsidP="00F25401">
            <w:pPr>
              <w:spacing w:after="0" w:line="240" w:lineRule="auto"/>
              <w:ind w:left="0" w:right="0" w:firstLine="0"/>
              <w:jc w:val="center"/>
              <w:rPr>
                <w:rFonts w:asciiTheme="minorHAnsi" w:hAnsiTheme="minorHAnsi" w:cstheme="minorHAnsi"/>
                <w:color w:val="auto"/>
                <w:sz w:val="20"/>
                <w:szCs w:val="20"/>
              </w:rPr>
            </w:pPr>
            <w:r w:rsidRPr="009A76FE">
              <w:rPr>
                <w:rFonts w:asciiTheme="minorHAnsi" w:hAnsiTheme="minorHAnsi" w:cstheme="minorHAnsi"/>
                <w:color w:val="auto"/>
                <w:sz w:val="20"/>
                <w:szCs w:val="20"/>
              </w:rPr>
              <w:t xml:space="preserve">Deceased owner survived by </w:t>
            </w:r>
          </w:p>
        </w:tc>
        <w:tc>
          <w:tcPr>
            <w:tcW w:w="1282" w:type="dxa"/>
            <w:tcBorders>
              <w:top w:val="nil"/>
              <w:left w:val="nil"/>
              <w:bottom w:val="nil"/>
              <w:right w:val="nil"/>
            </w:tcBorders>
            <w:shd w:val="clear" w:color="auto" w:fill="00B050"/>
          </w:tcPr>
          <w:p w14:paraId="4BFD0268" w14:textId="70CD23B3" w:rsidR="00180574" w:rsidRPr="009A76FE" w:rsidRDefault="00155AB3" w:rsidP="00F25401">
            <w:pPr>
              <w:spacing w:after="0" w:line="240" w:lineRule="auto"/>
              <w:ind w:left="0" w:right="0" w:firstLine="0"/>
              <w:jc w:val="center"/>
              <w:rPr>
                <w:rFonts w:asciiTheme="minorHAnsi" w:hAnsiTheme="minorHAnsi" w:cstheme="minorHAnsi"/>
                <w:color w:val="auto"/>
                <w:sz w:val="20"/>
                <w:szCs w:val="20"/>
              </w:rPr>
            </w:pPr>
            <w:r w:rsidRPr="009A76FE">
              <w:rPr>
                <w:rFonts w:asciiTheme="minorHAnsi" w:hAnsiTheme="minorHAnsi" w:cstheme="minorHAnsi"/>
                <w:color w:val="auto"/>
                <w:sz w:val="20"/>
                <w:szCs w:val="20"/>
              </w:rPr>
              <w:t xml:space="preserve">Application </w:t>
            </w:r>
          </w:p>
          <w:p w14:paraId="69FEDF38" w14:textId="424E2C0F" w:rsidR="000A16AD" w:rsidRPr="009A76FE" w:rsidRDefault="00155AB3" w:rsidP="00F25401">
            <w:pPr>
              <w:spacing w:after="0" w:line="240" w:lineRule="auto"/>
              <w:ind w:left="0" w:right="0" w:firstLine="0"/>
              <w:jc w:val="center"/>
              <w:rPr>
                <w:rFonts w:asciiTheme="minorHAnsi" w:hAnsiTheme="minorHAnsi" w:cstheme="minorHAnsi"/>
                <w:color w:val="auto"/>
                <w:sz w:val="20"/>
                <w:szCs w:val="20"/>
              </w:rPr>
            </w:pPr>
            <w:r w:rsidRPr="009A76FE">
              <w:rPr>
                <w:rFonts w:asciiTheme="minorHAnsi" w:hAnsiTheme="minorHAnsi" w:cstheme="minorHAnsi"/>
                <w:color w:val="auto"/>
                <w:sz w:val="20"/>
                <w:szCs w:val="20"/>
              </w:rPr>
              <w:t xml:space="preserve">made by </w:t>
            </w:r>
          </w:p>
        </w:tc>
        <w:tc>
          <w:tcPr>
            <w:tcW w:w="4104" w:type="dxa"/>
            <w:tcBorders>
              <w:top w:val="nil"/>
              <w:left w:val="nil"/>
              <w:bottom w:val="nil"/>
              <w:right w:val="nil"/>
            </w:tcBorders>
            <w:shd w:val="clear" w:color="auto" w:fill="00B050"/>
          </w:tcPr>
          <w:p w14:paraId="71C65184" w14:textId="66841602" w:rsidR="000A16AD" w:rsidRPr="009A76FE" w:rsidRDefault="00155AB3" w:rsidP="00F25401">
            <w:pPr>
              <w:spacing w:after="0" w:line="240" w:lineRule="auto"/>
              <w:ind w:left="625" w:right="556" w:firstLine="0"/>
              <w:jc w:val="center"/>
              <w:rPr>
                <w:rFonts w:asciiTheme="minorHAnsi" w:hAnsiTheme="minorHAnsi" w:cstheme="minorHAnsi"/>
                <w:color w:val="auto"/>
                <w:sz w:val="20"/>
                <w:szCs w:val="20"/>
              </w:rPr>
            </w:pPr>
            <w:r w:rsidRPr="009A76FE">
              <w:rPr>
                <w:rFonts w:asciiTheme="minorHAnsi" w:hAnsiTheme="minorHAnsi" w:cstheme="minorHAnsi"/>
                <w:color w:val="auto"/>
                <w:sz w:val="20"/>
                <w:szCs w:val="20"/>
              </w:rPr>
              <w:t xml:space="preserve">Consents needed </w:t>
            </w:r>
          </w:p>
        </w:tc>
      </w:tr>
      <w:tr w:rsidR="00F25401" w:rsidRPr="009A76FE" w14:paraId="5AC90B49" w14:textId="77777777" w:rsidTr="00180574">
        <w:trPr>
          <w:trHeight w:val="269"/>
        </w:trPr>
        <w:tc>
          <w:tcPr>
            <w:tcW w:w="2122" w:type="dxa"/>
            <w:tcBorders>
              <w:top w:val="nil"/>
            </w:tcBorders>
          </w:tcPr>
          <w:p w14:paraId="7DA499F0" w14:textId="77777777" w:rsidR="000A16AD" w:rsidRPr="009A76FE" w:rsidRDefault="00155AB3" w:rsidP="00F25401">
            <w:pPr>
              <w:spacing w:after="0" w:line="240" w:lineRule="auto"/>
              <w:ind w:left="0" w:right="0" w:firstLine="0"/>
              <w:rPr>
                <w:rFonts w:asciiTheme="minorHAnsi" w:hAnsiTheme="minorHAnsi" w:cstheme="minorHAnsi"/>
                <w:color w:val="auto"/>
                <w:sz w:val="20"/>
                <w:szCs w:val="20"/>
              </w:rPr>
            </w:pPr>
            <w:r w:rsidRPr="009A76FE">
              <w:rPr>
                <w:rFonts w:asciiTheme="minorHAnsi" w:hAnsiTheme="minorHAnsi" w:cstheme="minorHAnsi"/>
                <w:color w:val="auto"/>
                <w:sz w:val="20"/>
                <w:szCs w:val="20"/>
              </w:rPr>
              <w:t xml:space="preserve">Spouse </w:t>
            </w:r>
          </w:p>
        </w:tc>
        <w:tc>
          <w:tcPr>
            <w:tcW w:w="1282" w:type="dxa"/>
            <w:tcBorders>
              <w:top w:val="nil"/>
            </w:tcBorders>
          </w:tcPr>
          <w:p w14:paraId="2EB285B9" w14:textId="77777777" w:rsidR="000A16AD" w:rsidRPr="009A76FE" w:rsidRDefault="00155AB3" w:rsidP="00F25401">
            <w:pPr>
              <w:spacing w:after="0" w:line="240" w:lineRule="auto"/>
              <w:ind w:left="0" w:right="0" w:firstLine="0"/>
              <w:rPr>
                <w:rFonts w:asciiTheme="minorHAnsi" w:hAnsiTheme="minorHAnsi" w:cstheme="minorHAnsi"/>
                <w:color w:val="auto"/>
                <w:sz w:val="20"/>
                <w:szCs w:val="20"/>
              </w:rPr>
            </w:pPr>
            <w:r w:rsidRPr="009A76FE">
              <w:rPr>
                <w:rFonts w:asciiTheme="minorHAnsi" w:hAnsiTheme="minorHAnsi" w:cstheme="minorHAnsi"/>
                <w:color w:val="auto"/>
                <w:sz w:val="20"/>
                <w:szCs w:val="20"/>
              </w:rPr>
              <w:t xml:space="preserve">Spouse </w:t>
            </w:r>
          </w:p>
        </w:tc>
        <w:tc>
          <w:tcPr>
            <w:tcW w:w="4104" w:type="dxa"/>
            <w:tcBorders>
              <w:top w:val="nil"/>
            </w:tcBorders>
          </w:tcPr>
          <w:p w14:paraId="2DD18ADD" w14:textId="1F27A988" w:rsidR="000A16AD" w:rsidRPr="009A76FE" w:rsidRDefault="00155AB3" w:rsidP="00F25401">
            <w:pPr>
              <w:spacing w:after="0" w:line="240" w:lineRule="auto"/>
              <w:ind w:left="0" w:right="0" w:firstLine="0"/>
              <w:rPr>
                <w:rFonts w:asciiTheme="minorHAnsi" w:hAnsiTheme="minorHAnsi" w:cstheme="minorHAnsi"/>
                <w:color w:val="auto"/>
                <w:sz w:val="20"/>
                <w:szCs w:val="20"/>
              </w:rPr>
            </w:pPr>
            <w:r w:rsidRPr="009A76FE">
              <w:rPr>
                <w:rFonts w:asciiTheme="minorHAnsi" w:hAnsiTheme="minorHAnsi" w:cstheme="minorHAnsi"/>
                <w:color w:val="auto"/>
                <w:sz w:val="20"/>
                <w:szCs w:val="20"/>
              </w:rPr>
              <w:t>None -</w:t>
            </w:r>
            <w:r w:rsidR="00180574" w:rsidRPr="009A76FE">
              <w:rPr>
                <w:rFonts w:asciiTheme="minorHAnsi" w:hAnsiTheme="minorHAnsi" w:cstheme="minorHAnsi"/>
                <w:color w:val="auto"/>
                <w:sz w:val="20"/>
                <w:szCs w:val="20"/>
              </w:rPr>
              <w:t xml:space="preserve"> </w:t>
            </w:r>
            <w:r w:rsidRPr="009A76FE">
              <w:rPr>
                <w:rFonts w:asciiTheme="minorHAnsi" w:hAnsiTheme="minorHAnsi" w:cstheme="minorHAnsi"/>
                <w:color w:val="auto"/>
                <w:sz w:val="20"/>
                <w:szCs w:val="20"/>
              </w:rPr>
              <w:t xml:space="preserve">Transferred to spouse </w:t>
            </w:r>
          </w:p>
        </w:tc>
      </w:tr>
      <w:tr w:rsidR="00F25401" w:rsidRPr="009A76FE" w14:paraId="5BA1CFA2" w14:textId="77777777" w:rsidTr="00180574">
        <w:trPr>
          <w:trHeight w:val="491"/>
        </w:trPr>
        <w:tc>
          <w:tcPr>
            <w:tcW w:w="2122" w:type="dxa"/>
          </w:tcPr>
          <w:p w14:paraId="6DC2E8E7" w14:textId="0F07B48C" w:rsidR="000A16AD" w:rsidRPr="009A76FE" w:rsidRDefault="00155AB3" w:rsidP="00F25401">
            <w:pPr>
              <w:spacing w:after="0" w:line="240" w:lineRule="auto"/>
              <w:ind w:left="0" w:right="0" w:firstLine="0"/>
              <w:rPr>
                <w:rFonts w:asciiTheme="minorHAnsi" w:hAnsiTheme="minorHAnsi" w:cstheme="minorHAnsi"/>
                <w:color w:val="auto"/>
                <w:sz w:val="20"/>
                <w:szCs w:val="20"/>
              </w:rPr>
            </w:pPr>
            <w:r w:rsidRPr="009A76FE">
              <w:rPr>
                <w:rFonts w:asciiTheme="minorHAnsi" w:hAnsiTheme="minorHAnsi" w:cstheme="minorHAnsi"/>
                <w:color w:val="auto"/>
                <w:sz w:val="20"/>
                <w:szCs w:val="20"/>
              </w:rPr>
              <w:t>Spouse</w:t>
            </w:r>
          </w:p>
        </w:tc>
        <w:tc>
          <w:tcPr>
            <w:tcW w:w="1282" w:type="dxa"/>
          </w:tcPr>
          <w:p w14:paraId="696DC9A5" w14:textId="1E4252CC" w:rsidR="000A16AD" w:rsidRPr="009A76FE" w:rsidRDefault="00155AB3" w:rsidP="00F25401">
            <w:pPr>
              <w:spacing w:after="0" w:line="240" w:lineRule="auto"/>
              <w:ind w:left="0" w:right="0" w:firstLine="0"/>
              <w:rPr>
                <w:rFonts w:asciiTheme="minorHAnsi" w:hAnsiTheme="minorHAnsi" w:cstheme="minorHAnsi"/>
                <w:color w:val="auto"/>
                <w:sz w:val="20"/>
                <w:szCs w:val="20"/>
              </w:rPr>
            </w:pPr>
            <w:r w:rsidRPr="009A76FE">
              <w:rPr>
                <w:rFonts w:asciiTheme="minorHAnsi" w:hAnsiTheme="minorHAnsi" w:cstheme="minorHAnsi"/>
                <w:color w:val="auto"/>
                <w:sz w:val="20"/>
                <w:szCs w:val="20"/>
              </w:rPr>
              <w:t xml:space="preserve">Son or daughter </w:t>
            </w:r>
          </w:p>
        </w:tc>
        <w:tc>
          <w:tcPr>
            <w:tcW w:w="4104" w:type="dxa"/>
          </w:tcPr>
          <w:p w14:paraId="33DDB627" w14:textId="77777777" w:rsidR="000A16AD" w:rsidRPr="009A76FE" w:rsidRDefault="00155AB3" w:rsidP="00F25401">
            <w:pPr>
              <w:spacing w:after="0" w:line="240" w:lineRule="auto"/>
              <w:ind w:left="0" w:right="217" w:firstLine="0"/>
              <w:rPr>
                <w:rFonts w:asciiTheme="minorHAnsi" w:hAnsiTheme="minorHAnsi" w:cstheme="minorHAnsi"/>
                <w:color w:val="auto"/>
                <w:sz w:val="20"/>
                <w:szCs w:val="20"/>
              </w:rPr>
            </w:pPr>
            <w:r w:rsidRPr="009A76FE">
              <w:rPr>
                <w:rFonts w:asciiTheme="minorHAnsi" w:hAnsiTheme="minorHAnsi" w:cstheme="minorHAnsi"/>
                <w:color w:val="auto"/>
                <w:sz w:val="20"/>
                <w:szCs w:val="20"/>
              </w:rPr>
              <w:t xml:space="preserve">Transferred to spouse then can be assigned to Son/ Daughter </w:t>
            </w:r>
          </w:p>
        </w:tc>
      </w:tr>
      <w:tr w:rsidR="00F25401" w:rsidRPr="009A76FE" w14:paraId="1A3BB97D" w14:textId="77777777" w:rsidTr="00180574">
        <w:trPr>
          <w:trHeight w:val="474"/>
        </w:trPr>
        <w:tc>
          <w:tcPr>
            <w:tcW w:w="2122" w:type="dxa"/>
          </w:tcPr>
          <w:p w14:paraId="69A74F0B" w14:textId="77777777" w:rsidR="000A16AD" w:rsidRPr="009A76FE" w:rsidRDefault="00155AB3" w:rsidP="00F25401">
            <w:pPr>
              <w:spacing w:after="0" w:line="240" w:lineRule="auto"/>
              <w:ind w:left="0" w:right="358" w:firstLine="0"/>
              <w:rPr>
                <w:rFonts w:asciiTheme="minorHAnsi" w:hAnsiTheme="minorHAnsi" w:cstheme="minorHAnsi"/>
                <w:color w:val="auto"/>
                <w:sz w:val="20"/>
                <w:szCs w:val="20"/>
              </w:rPr>
            </w:pPr>
            <w:r w:rsidRPr="009A76FE">
              <w:rPr>
                <w:rFonts w:asciiTheme="minorHAnsi" w:hAnsiTheme="minorHAnsi" w:cstheme="minorHAnsi"/>
                <w:color w:val="auto"/>
                <w:sz w:val="20"/>
                <w:szCs w:val="20"/>
              </w:rPr>
              <w:t xml:space="preserve">No spouse but four Children </w:t>
            </w:r>
          </w:p>
        </w:tc>
        <w:tc>
          <w:tcPr>
            <w:tcW w:w="1282" w:type="dxa"/>
          </w:tcPr>
          <w:p w14:paraId="529046FD" w14:textId="77777777" w:rsidR="000A16AD" w:rsidRPr="009A76FE" w:rsidRDefault="00155AB3" w:rsidP="00F25401">
            <w:pPr>
              <w:spacing w:after="0" w:line="240" w:lineRule="auto"/>
              <w:ind w:left="0" w:right="0" w:firstLine="0"/>
              <w:rPr>
                <w:rFonts w:asciiTheme="minorHAnsi" w:hAnsiTheme="minorHAnsi" w:cstheme="minorHAnsi"/>
                <w:color w:val="auto"/>
                <w:sz w:val="20"/>
                <w:szCs w:val="20"/>
              </w:rPr>
            </w:pPr>
            <w:r w:rsidRPr="009A76FE">
              <w:rPr>
                <w:rFonts w:asciiTheme="minorHAnsi" w:hAnsiTheme="minorHAnsi" w:cstheme="minorHAnsi"/>
                <w:color w:val="auto"/>
                <w:sz w:val="20"/>
                <w:szCs w:val="20"/>
              </w:rPr>
              <w:t xml:space="preserve">Son </w:t>
            </w:r>
          </w:p>
        </w:tc>
        <w:tc>
          <w:tcPr>
            <w:tcW w:w="4104" w:type="dxa"/>
          </w:tcPr>
          <w:p w14:paraId="04004AA1" w14:textId="2D1B8B47" w:rsidR="000A16AD" w:rsidRPr="009A76FE" w:rsidRDefault="00155AB3" w:rsidP="00F25401">
            <w:pPr>
              <w:spacing w:after="0" w:line="240" w:lineRule="auto"/>
              <w:ind w:left="0" w:right="0" w:firstLine="0"/>
              <w:rPr>
                <w:rFonts w:asciiTheme="minorHAnsi" w:hAnsiTheme="minorHAnsi" w:cstheme="minorHAnsi"/>
                <w:color w:val="auto"/>
                <w:sz w:val="20"/>
                <w:szCs w:val="20"/>
              </w:rPr>
            </w:pPr>
            <w:r w:rsidRPr="009A76FE">
              <w:rPr>
                <w:rFonts w:asciiTheme="minorHAnsi" w:hAnsiTheme="minorHAnsi" w:cstheme="minorHAnsi"/>
                <w:color w:val="auto"/>
                <w:sz w:val="20"/>
                <w:szCs w:val="20"/>
              </w:rPr>
              <w:t>All other children - irrespective of legitimacy</w:t>
            </w:r>
          </w:p>
        </w:tc>
      </w:tr>
      <w:tr w:rsidR="00F25401" w:rsidRPr="009A76FE" w14:paraId="2B31D715" w14:textId="77777777" w:rsidTr="00180574">
        <w:trPr>
          <w:trHeight w:val="853"/>
        </w:trPr>
        <w:tc>
          <w:tcPr>
            <w:tcW w:w="2122" w:type="dxa"/>
          </w:tcPr>
          <w:p w14:paraId="0047B054" w14:textId="6EB55B4B" w:rsidR="000A16AD" w:rsidRPr="009A76FE" w:rsidRDefault="00155AB3" w:rsidP="00F25401">
            <w:pPr>
              <w:spacing w:after="0" w:line="240" w:lineRule="auto"/>
              <w:ind w:left="0" w:right="240" w:firstLine="0"/>
              <w:rPr>
                <w:rFonts w:asciiTheme="minorHAnsi" w:hAnsiTheme="minorHAnsi" w:cstheme="minorHAnsi"/>
                <w:color w:val="auto"/>
                <w:sz w:val="20"/>
                <w:szCs w:val="20"/>
              </w:rPr>
            </w:pPr>
            <w:r w:rsidRPr="009A76FE">
              <w:rPr>
                <w:rFonts w:asciiTheme="minorHAnsi" w:hAnsiTheme="minorHAnsi" w:cstheme="minorHAnsi"/>
                <w:color w:val="auto"/>
                <w:sz w:val="20"/>
                <w:szCs w:val="20"/>
              </w:rPr>
              <w:t xml:space="preserve">No spouse or children but three brothers </w:t>
            </w:r>
            <w:r w:rsidR="00180574" w:rsidRPr="009A76FE">
              <w:rPr>
                <w:rFonts w:asciiTheme="minorHAnsi" w:hAnsiTheme="minorHAnsi" w:cstheme="minorHAnsi"/>
                <w:color w:val="auto"/>
                <w:sz w:val="20"/>
                <w:szCs w:val="20"/>
              </w:rPr>
              <w:t>/</w:t>
            </w:r>
            <w:r w:rsidRPr="009A76FE">
              <w:rPr>
                <w:rFonts w:asciiTheme="minorHAnsi" w:hAnsiTheme="minorHAnsi" w:cstheme="minorHAnsi"/>
                <w:color w:val="auto"/>
                <w:sz w:val="20"/>
                <w:szCs w:val="20"/>
              </w:rPr>
              <w:t xml:space="preserve"> sisters </w:t>
            </w:r>
          </w:p>
        </w:tc>
        <w:tc>
          <w:tcPr>
            <w:tcW w:w="1282" w:type="dxa"/>
          </w:tcPr>
          <w:p w14:paraId="594437AB" w14:textId="77777777" w:rsidR="000A16AD" w:rsidRPr="009A76FE" w:rsidRDefault="00155AB3" w:rsidP="00F25401">
            <w:pPr>
              <w:spacing w:after="0" w:line="240" w:lineRule="auto"/>
              <w:ind w:left="0" w:right="0" w:firstLine="0"/>
              <w:rPr>
                <w:rFonts w:asciiTheme="minorHAnsi" w:hAnsiTheme="minorHAnsi" w:cstheme="minorHAnsi"/>
                <w:color w:val="auto"/>
                <w:sz w:val="20"/>
                <w:szCs w:val="20"/>
              </w:rPr>
            </w:pPr>
            <w:r w:rsidRPr="009A76FE">
              <w:rPr>
                <w:rFonts w:asciiTheme="minorHAnsi" w:hAnsiTheme="minorHAnsi" w:cstheme="minorHAnsi"/>
                <w:color w:val="auto"/>
                <w:sz w:val="20"/>
                <w:szCs w:val="20"/>
              </w:rPr>
              <w:t xml:space="preserve">Brother </w:t>
            </w:r>
          </w:p>
        </w:tc>
        <w:tc>
          <w:tcPr>
            <w:tcW w:w="4104" w:type="dxa"/>
          </w:tcPr>
          <w:p w14:paraId="29187AF5" w14:textId="53F200B2" w:rsidR="000A16AD" w:rsidRPr="009A76FE" w:rsidRDefault="00155AB3" w:rsidP="00F25401">
            <w:pPr>
              <w:spacing w:after="0" w:line="240" w:lineRule="auto"/>
              <w:ind w:left="0" w:right="0" w:firstLine="0"/>
              <w:rPr>
                <w:rFonts w:asciiTheme="minorHAnsi" w:hAnsiTheme="minorHAnsi" w:cstheme="minorHAnsi"/>
                <w:color w:val="auto"/>
                <w:sz w:val="20"/>
                <w:szCs w:val="20"/>
              </w:rPr>
            </w:pPr>
            <w:r w:rsidRPr="009A76FE">
              <w:rPr>
                <w:rFonts w:asciiTheme="minorHAnsi" w:hAnsiTheme="minorHAnsi" w:cstheme="minorHAnsi"/>
                <w:color w:val="auto"/>
                <w:sz w:val="20"/>
                <w:szCs w:val="20"/>
              </w:rPr>
              <w:t xml:space="preserve">Both other brother/sisters </w:t>
            </w:r>
          </w:p>
        </w:tc>
      </w:tr>
    </w:tbl>
    <w:p w14:paraId="3214FE72" w14:textId="21AB6459" w:rsidR="000A16AD" w:rsidRPr="009A76FE" w:rsidRDefault="00155AB3" w:rsidP="00F25401">
      <w:pPr>
        <w:spacing w:after="0" w:line="240" w:lineRule="auto"/>
        <w:ind w:left="62" w:right="74"/>
        <w:rPr>
          <w:rFonts w:asciiTheme="minorHAnsi" w:hAnsiTheme="minorHAnsi" w:cstheme="minorHAnsi"/>
          <w:bCs/>
          <w:color w:val="auto"/>
          <w:sz w:val="20"/>
          <w:szCs w:val="20"/>
        </w:rPr>
      </w:pPr>
      <w:r w:rsidRPr="009A76FE">
        <w:rPr>
          <w:rFonts w:asciiTheme="minorHAnsi" w:hAnsiTheme="minorHAnsi" w:cstheme="minorHAnsi"/>
          <w:bCs/>
          <w:color w:val="auto"/>
          <w:sz w:val="20"/>
          <w:szCs w:val="20"/>
        </w:rPr>
        <w:t xml:space="preserve">A fee is payable to </w:t>
      </w:r>
      <w:r w:rsidR="0028065A">
        <w:rPr>
          <w:rFonts w:asciiTheme="minorHAnsi" w:hAnsiTheme="minorHAnsi" w:cstheme="minorHAnsi"/>
          <w:bCs/>
          <w:color w:val="auto"/>
          <w:sz w:val="20"/>
          <w:szCs w:val="20"/>
        </w:rPr>
        <w:t>Langton Matravers Parish</w:t>
      </w:r>
      <w:r w:rsidRPr="009A76FE">
        <w:rPr>
          <w:rFonts w:asciiTheme="minorHAnsi" w:hAnsiTheme="minorHAnsi" w:cstheme="minorHAnsi"/>
          <w:bCs/>
          <w:color w:val="auto"/>
          <w:sz w:val="20"/>
          <w:szCs w:val="20"/>
        </w:rPr>
        <w:t xml:space="preserve"> Council for the transfer of grave ownership. </w:t>
      </w:r>
      <w:r w:rsidRPr="009A76FE">
        <w:rPr>
          <w:rFonts w:asciiTheme="minorHAnsi" w:eastAsia="Times New Roman" w:hAnsiTheme="minorHAnsi" w:cstheme="minorHAnsi"/>
          <w:bCs/>
          <w:color w:val="auto"/>
          <w:sz w:val="20"/>
          <w:szCs w:val="20"/>
        </w:rPr>
        <w:t xml:space="preserve"> </w:t>
      </w:r>
    </w:p>
    <w:p w14:paraId="7B900220" w14:textId="37917F15" w:rsidR="009A76FE" w:rsidRDefault="00155AB3" w:rsidP="009A76FE">
      <w:pPr>
        <w:pStyle w:val="Heading2"/>
        <w:spacing w:after="0" w:line="240" w:lineRule="auto"/>
        <w:ind w:left="62" w:right="74"/>
        <w:rPr>
          <w:rFonts w:asciiTheme="minorHAnsi" w:eastAsia="Times New Roman" w:hAnsiTheme="minorHAnsi" w:cstheme="minorHAnsi"/>
          <w:b w:val="0"/>
          <w:bCs/>
          <w:color w:val="auto"/>
          <w:sz w:val="20"/>
          <w:szCs w:val="20"/>
        </w:rPr>
      </w:pPr>
      <w:r w:rsidRPr="009A76FE">
        <w:rPr>
          <w:rFonts w:asciiTheme="minorHAnsi" w:hAnsiTheme="minorHAnsi" w:cstheme="minorHAnsi"/>
          <w:b w:val="0"/>
          <w:bCs/>
          <w:color w:val="auto"/>
          <w:sz w:val="20"/>
          <w:szCs w:val="20"/>
        </w:rPr>
        <w:t xml:space="preserve">Please contact </w:t>
      </w:r>
      <w:r w:rsidR="007C7156" w:rsidRPr="009A76FE">
        <w:rPr>
          <w:rFonts w:asciiTheme="minorHAnsi" w:hAnsiTheme="minorHAnsi" w:cstheme="minorHAnsi"/>
          <w:b w:val="0"/>
          <w:bCs/>
          <w:color w:val="auto"/>
          <w:sz w:val="20"/>
          <w:szCs w:val="20"/>
        </w:rPr>
        <w:t xml:space="preserve">the </w:t>
      </w:r>
      <w:r w:rsidR="00AE1AC2">
        <w:rPr>
          <w:rFonts w:asciiTheme="minorHAnsi" w:hAnsiTheme="minorHAnsi" w:cstheme="minorHAnsi"/>
          <w:b w:val="0"/>
          <w:bCs/>
          <w:color w:val="auto"/>
          <w:sz w:val="20"/>
          <w:szCs w:val="20"/>
        </w:rPr>
        <w:t xml:space="preserve">Parish </w:t>
      </w:r>
      <w:r w:rsidR="007C7156" w:rsidRPr="009A76FE">
        <w:rPr>
          <w:rFonts w:asciiTheme="minorHAnsi" w:hAnsiTheme="minorHAnsi" w:cstheme="minorHAnsi"/>
          <w:b w:val="0"/>
          <w:bCs/>
          <w:color w:val="auto"/>
          <w:sz w:val="20"/>
          <w:szCs w:val="20"/>
        </w:rPr>
        <w:t>Clerk</w:t>
      </w:r>
      <w:r w:rsidRPr="009A76FE">
        <w:rPr>
          <w:rFonts w:asciiTheme="minorHAnsi" w:hAnsiTheme="minorHAnsi" w:cstheme="minorHAnsi"/>
          <w:b w:val="0"/>
          <w:bCs/>
          <w:color w:val="auto"/>
          <w:sz w:val="20"/>
          <w:szCs w:val="20"/>
        </w:rPr>
        <w:t>, if you require any further information or</w:t>
      </w:r>
      <w:r w:rsidRPr="009A76FE">
        <w:rPr>
          <w:rFonts w:asciiTheme="minorHAnsi" w:eastAsia="Times New Roman" w:hAnsiTheme="minorHAnsi" w:cstheme="minorHAnsi"/>
          <w:b w:val="0"/>
          <w:bCs/>
          <w:color w:val="auto"/>
          <w:sz w:val="20"/>
          <w:szCs w:val="20"/>
        </w:rPr>
        <w:t xml:space="preserve"> </w:t>
      </w:r>
      <w:r w:rsidRPr="009A76FE">
        <w:rPr>
          <w:rFonts w:asciiTheme="minorHAnsi" w:hAnsiTheme="minorHAnsi" w:cstheme="minorHAnsi"/>
          <w:b w:val="0"/>
          <w:bCs/>
          <w:color w:val="auto"/>
          <w:sz w:val="20"/>
          <w:szCs w:val="20"/>
        </w:rPr>
        <w:t xml:space="preserve">advice on how a transfer can be </w:t>
      </w:r>
      <w:r w:rsidR="00AE1AC2">
        <w:rPr>
          <w:rFonts w:asciiTheme="minorHAnsi" w:hAnsiTheme="minorHAnsi" w:cstheme="minorHAnsi"/>
          <w:b w:val="0"/>
          <w:bCs/>
          <w:color w:val="auto"/>
          <w:sz w:val="20"/>
          <w:szCs w:val="20"/>
        </w:rPr>
        <w:t>a</w:t>
      </w:r>
      <w:r w:rsidRPr="009A76FE">
        <w:rPr>
          <w:rFonts w:asciiTheme="minorHAnsi" w:hAnsiTheme="minorHAnsi" w:cstheme="minorHAnsi"/>
          <w:b w:val="0"/>
          <w:bCs/>
          <w:color w:val="auto"/>
          <w:sz w:val="20"/>
          <w:szCs w:val="20"/>
        </w:rPr>
        <w:t>ffected.</w:t>
      </w:r>
      <w:r w:rsidRPr="009A76FE">
        <w:rPr>
          <w:rFonts w:asciiTheme="minorHAnsi" w:eastAsia="Times New Roman" w:hAnsiTheme="minorHAnsi" w:cstheme="minorHAnsi"/>
          <w:b w:val="0"/>
          <w:bCs/>
          <w:color w:val="auto"/>
          <w:sz w:val="20"/>
          <w:szCs w:val="20"/>
        </w:rPr>
        <w:t xml:space="preserve"> </w:t>
      </w:r>
    </w:p>
    <w:p w14:paraId="67D54D3F" w14:textId="77777777" w:rsidR="009A76FE" w:rsidRDefault="009A76FE" w:rsidP="009A76FE">
      <w:pPr>
        <w:pStyle w:val="Heading2"/>
        <w:spacing w:after="0" w:line="240" w:lineRule="auto"/>
        <w:ind w:left="62" w:right="74"/>
        <w:rPr>
          <w:rFonts w:asciiTheme="minorHAnsi" w:eastAsia="Times New Roman" w:hAnsiTheme="minorHAnsi" w:cstheme="minorHAnsi"/>
          <w:b w:val="0"/>
          <w:bCs/>
          <w:color w:val="auto"/>
          <w:sz w:val="20"/>
          <w:szCs w:val="20"/>
        </w:rPr>
      </w:pPr>
    </w:p>
    <w:p w14:paraId="695B6F9C" w14:textId="2B66F0F6" w:rsidR="00E41795" w:rsidRPr="009A76FE" w:rsidRDefault="00E41795" w:rsidP="009A76FE">
      <w:pPr>
        <w:pStyle w:val="Heading2"/>
        <w:spacing w:after="0" w:line="240" w:lineRule="auto"/>
        <w:ind w:left="62" w:right="74"/>
        <w:rPr>
          <w:rFonts w:asciiTheme="minorHAnsi" w:hAnsiTheme="minorHAnsi" w:cstheme="minorHAnsi"/>
          <w:color w:val="auto"/>
          <w:sz w:val="21"/>
          <w:szCs w:val="21"/>
        </w:rPr>
      </w:pPr>
      <w:r w:rsidRPr="009A76FE">
        <w:rPr>
          <w:rFonts w:asciiTheme="minorHAnsi" w:hAnsiTheme="minorHAnsi" w:cstheme="minorHAnsi"/>
          <w:color w:val="auto"/>
          <w:sz w:val="21"/>
          <w:szCs w:val="21"/>
        </w:rPr>
        <w:t>Transfer of Grave Ownership</w:t>
      </w:r>
    </w:p>
    <w:p w14:paraId="0A13CFB3" w14:textId="69CF7F3C" w:rsidR="00E41795" w:rsidRPr="00F25401" w:rsidRDefault="008F1036" w:rsidP="00F25401">
      <w:pPr>
        <w:spacing w:after="0" w:line="240" w:lineRule="auto"/>
        <w:ind w:left="-1166" w:right="-848" w:firstLine="0"/>
        <w:rPr>
          <w:rFonts w:asciiTheme="minorHAnsi" w:hAnsiTheme="minorHAnsi" w:cstheme="minorHAnsi"/>
          <w:color w:val="auto"/>
          <w:sz w:val="21"/>
          <w:szCs w:val="21"/>
        </w:rPr>
      </w:pPr>
      <w:r w:rsidRPr="00F25401">
        <w:rPr>
          <w:rFonts w:asciiTheme="minorHAnsi" w:hAnsiTheme="minorHAnsi" w:cstheme="minorHAnsi"/>
          <w:noProof/>
          <w:color w:val="auto"/>
          <w:sz w:val="21"/>
          <w:szCs w:val="21"/>
        </w:rPr>
        <w:drawing>
          <wp:anchor distT="0" distB="0" distL="114300" distR="114300" simplePos="0" relativeHeight="251658240" behindDoc="0" locked="0" layoutInCell="1" allowOverlap="1" wp14:anchorId="6484EDD6" wp14:editId="410A26A6">
            <wp:simplePos x="0" y="0"/>
            <wp:positionH relativeFrom="margin">
              <wp:align>left</wp:align>
            </wp:positionH>
            <wp:positionV relativeFrom="paragraph">
              <wp:posOffset>177800</wp:posOffset>
            </wp:positionV>
            <wp:extent cx="6810375" cy="5124450"/>
            <wp:effectExtent l="0" t="0" r="9525" b="0"/>
            <wp:wrapSquare wrapText="bothSides"/>
            <wp:docPr id="5432" name="Picture 5432"/>
            <wp:cNvGraphicFramePr/>
            <a:graphic xmlns:a="http://schemas.openxmlformats.org/drawingml/2006/main">
              <a:graphicData uri="http://schemas.openxmlformats.org/drawingml/2006/picture">
                <pic:pic xmlns:pic="http://schemas.openxmlformats.org/drawingml/2006/picture">
                  <pic:nvPicPr>
                    <pic:cNvPr id="5432" name="Picture 5432"/>
                    <pic:cNvPicPr/>
                  </pic:nvPicPr>
                  <pic:blipFill rotWithShape="1">
                    <a:blip r:embed="rId7" cstate="print">
                      <a:extLst>
                        <a:ext uri="{28A0092B-C50C-407E-A947-70E740481C1C}">
                          <a14:useLocalDpi xmlns:a14="http://schemas.microsoft.com/office/drawing/2010/main" val="0"/>
                        </a:ext>
                      </a:extLst>
                    </a:blip>
                    <a:srcRect l="1874" r="3027"/>
                    <a:stretch/>
                  </pic:blipFill>
                  <pic:spPr bwMode="auto">
                    <a:xfrm>
                      <a:off x="0" y="0"/>
                      <a:ext cx="6810375" cy="51244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D18C7">
        <w:rPr>
          <w:rFonts w:asciiTheme="minorHAnsi" w:hAnsiTheme="minorHAnsi" w:cstheme="minorHAnsi"/>
          <w:noProof/>
          <w:color w:val="auto"/>
          <w:sz w:val="21"/>
          <w:szCs w:val="21"/>
        </w:rPr>
        <mc:AlternateContent>
          <mc:Choice Requires="wps">
            <w:drawing>
              <wp:anchor distT="0" distB="0" distL="114300" distR="114300" simplePos="0" relativeHeight="251667456" behindDoc="0" locked="0" layoutInCell="1" allowOverlap="1" wp14:anchorId="4FA52445" wp14:editId="7948F8AE">
                <wp:simplePos x="0" y="0"/>
                <wp:positionH relativeFrom="column">
                  <wp:posOffset>3973830</wp:posOffset>
                </wp:positionH>
                <wp:positionV relativeFrom="paragraph">
                  <wp:posOffset>1435100</wp:posOffset>
                </wp:positionV>
                <wp:extent cx="2181225" cy="402590"/>
                <wp:effectExtent l="0" t="0" r="9525" b="0"/>
                <wp:wrapNone/>
                <wp:docPr id="1128855427" name="Text Box 1"/>
                <wp:cNvGraphicFramePr/>
                <a:graphic xmlns:a="http://schemas.openxmlformats.org/drawingml/2006/main">
                  <a:graphicData uri="http://schemas.microsoft.com/office/word/2010/wordprocessingShape">
                    <wps:wsp>
                      <wps:cNvSpPr txBox="1"/>
                      <wps:spPr>
                        <a:xfrm>
                          <a:off x="0" y="0"/>
                          <a:ext cx="2181225" cy="402590"/>
                        </a:xfrm>
                        <a:prstGeom prst="rect">
                          <a:avLst/>
                        </a:prstGeom>
                        <a:solidFill>
                          <a:schemeClr val="lt1"/>
                        </a:solidFill>
                        <a:ln w="6350">
                          <a:noFill/>
                        </a:ln>
                      </wps:spPr>
                      <wps:txbx>
                        <w:txbxContent>
                          <w:p w14:paraId="588D7FDB" w14:textId="37299E07" w:rsidR="00EC667F" w:rsidRPr="00BD18C7" w:rsidRDefault="00EC667F" w:rsidP="00F450C0">
                            <w:pPr>
                              <w:ind w:left="0" w:right="-94"/>
                              <w:jc w:val="center"/>
                              <w:rPr>
                                <w:b/>
                                <w:bCs/>
                                <w:sz w:val="14"/>
                                <w:szCs w:val="14"/>
                                <w:lang w:val="en-US"/>
                              </w:rPr>
                            </w:pPr>
                            <w:r w:rsidRPr="00BD18C7">
                              <w:rPr>
                                <w:b/>
                                <w:bCs/>
                                <w:sz w:val="14"/>
                                <w:szCs w:val="14"/>
                                <w:lang w:val="en-US"/>
                              </w:rPr>
                              <w:t xml:space="preserve">Family to contact LMPC office for advice about transferring </w:t>
                            </w:r>
                            <w:r w:rsidR="00F450C0" w:rsidRPr="00BD18C7">
                              <w:rPr>
                                <w:b/>
                                <w:bCs/>
                                <w:sz w:val="14"/>
                                <w:szCs w:val="14"/>
                                <w:lang w:val="en-US"/>
                              </w:rPr>
                              <w:t>ownership</w:t>
                            </w:r>
                            <w:r w:rsidRPr="00BD18C7">
                              <w:rPr>
                                <w:b/>
                                <w:bCs/>
                                <w:sz w:val="14"/>
                                <w:szCs w:val="14"/>
                                <w:lang w:val="en-US"/>
                              </w:rPr>
                              <w:t xml:space="preserve"> and protecting their interest in the grave.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A52445" id="_x0000_t202" coordsize="21600,21600" o:spt="202" path="m,l,21600r21600,l21600,xe">
                <v:stroke joinstyle="miter"/>
                <v:path gradientshapeok="t" o:connecttype="rect"/>
              </v:shapetype>
              <v:shape id="Text Box 1" o:spid="_x0000_s1026" type="#_x0000_t202" style="position:absolute;left:0;text-align:left;margin-left:312.9pt;margin-top:113pt;width:171.75pt;height:31.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" fillcolor="white [3201]" stroked="f" strokeweight=".5pt">
                <v:textbox>
                  <w:txbxContent>
                    <w:p w14:paraId="588D7FDB" w14:textId="37299E07" w:rsidR="00EC667F" w:rsidRPr="00BD18C7" w:rsidRDefault="00EC667F" w:rsidP="00F450C0">
                      <w:pPr>
                        <w:ind w:left="0" w:right="-94"/>
                        <w:jc w:val="center"/>
                        <w:rPr>
                          <w:b/>
                          <w:bCs/>
                          <w:sz w:val="14"/>
                          <w:szCs w:val="14"/>
                          <w:lang w:val="en-US"/>
                        </w:rPr>
                      </w:pPr>
                      <w:r w:rsidRPr="00BD18C7">
                        <w:rPr>
                          <w:b/>
                          <w:bCs/>
                          <w:sz w:val="14"/>
                          <w:szCs w:val="14"/>
                          <w:lang w:val="en-US"/>
                        </w:rPr>
                        <w:t xml:space="preserve">Family to contact LMPC office for advice about transferring </w:t>
                      </w:r>
                      <w:r w:rsidR="00F450C0" w:rsidRPr="00BD18C7">
                        <w:rPr>
                          <w:b/>
                          <w:bCs/>
                          <w:sz w:val="14"/>
                          <w:szCs w:val="14"/>
                          <w:lang w:val="en-US"/>
                        </w:rPr>
                        <w:t>ownership</w:t>
                      </w:r>
                      <w:r w:rsidRPr="00BD18C7">
                        <w:rPr>
                          <w:b/>
                          <w:bCs/>
                          <w:sz w:val="14"/>
                          <w:szCs w:val="14"/>
                          <w:lang w:val="en-US"/>
                        </w:rPr>
                        <w:t xml:space="preserve"> and protecting their interest in the grave.</w:t>
                      </w:r>
                    </w:p>
                  </w:txbxContent>
                </v:textbox>
              </v:shape>
            </w:pict>
          </mc:Fallback>
        </mc:AlternateContent>
      </w:r>
    </w:p>
    <w:p w14:paraId="50AC3C71" w14:textId="0AA40C88" w:rsidR="00E41795" w:rsidRPr="00F25401" w:rsidRDefault="00E41795" w:rsidP="00F25401">
      <w:pPr>
        <w:spacing w:after="0" w:line="240" w:lineRule="auto"/>
        <w:rPr>
          <w:rFonts w:asciiTheme="minorHAnsi" w:hAnsiTheme="minorHAnsi" w:cstheme="minorHAnsi"/>
          <w:color w:val="auto"/>
          <w:sz w:val="21"/>
          <w:szCs w:val="21"/>
        </w:rPr>
      </w:pPr>
    </w:p>
    <w:p w14:paraId="22B971B4" w14:textId="5928AF64" w:rsidR="00E41795" w:rsidRPr="00F25401" w:rsidRDefault="00E41795" w:rsidP="00F25401">
      <w:pPr>
        <w:spacing w:after="0" w:line="240" w:lineRule="auto"/>
        <w:rPr>
          <w:rFonts w:asciiTheme="minorHAnsi" w:hAnsiTheme="minorHAnsi" w:cstheme="minorHAnsi"/>
          <w:color w:val="auto"/>
          <w:sz w:val="21"/>
          <w:szCs w:val="21"/>
        </w:rPr>
      </w:pPr>
    </w:p>
    <w:p w14:paraId="456E4411" w14:textId="7D42D421" w:rsidR="000A16AD" w:rsidRPr="009A76FE" w:rsidRDefault="00155AB3" w:rsidP="009A76FE">
      <w:pPr>
        <w:pStyle w:val="Heading1"/>
        <w:spacing w:after="0" w:line="240" w:lineRule="auto"/>
        <w:ind w:left="-5" w:right="59" w:hanging="11"/>
        <w:rPr>
          <w:rFonts w:asciiTheme="minorHAnsi" w:hAnsiTheme="minorHAnsi" w:cstheme="minorHAnsi"/>
          <w:b/>
          <w:bCs/>
          <w:color w:val="auto"/>
          <w:sz w:val="20"/>
          <w:szCs w:val="20"/>
        </w:rPr>
      </w:pPr>
      <w:r w:rsidRPr="009A76FE">
        <w:rPr>
          <w:rFonts w:asciiTheme="minorHAnsi" w:hAnsiTheme="minorHAnsi" w:cstheme="minorHAnsi"/>
          <w:b/>
          <w:bCs/>
          <w:color w:val="auto"/>
          <w:sz w:val="20"/>
          <w:szCs w:val="20"/>
        </w:rPr>
        <w:lastRenderedPageBreak/>
        <w:t xml:space="preserve">Forms of transferring deeds ownership </w:t>
      </w:r>
    </w:p>
    <w:p w14:paraId="323629E7" w14:textId="77777777" w:rsidR="000A16AD" w:rsidRPr="009A76FE" w:rsidRDefault="00155AB3" w:rsidP="009A76FE">
      <w:pPr>
        <w:pStyle w:val="Heading2"/>
        <w:spacing w:after="0" w:line="240" w:lineRule="auto"/>
        <w:ind w:left="-5" w:right="59" w:hanging="11"/>
        <w:rPr>
          <w:rFonts w:asciiTheme="minorHAnsi" w:hAnsiTheme="minorHAnsi" w:cstheme="minorHAnsi"/>
          <w:b w:val="0"/>
          <w:bCs/>
          <w:color w:val="auto"/>
          <w:sz w:val="20"/>
          <w:szCs w:val="20"/>
        </w:rPr>
      </w:pPr>
      <w:r w:rsidRPr="009A76FE">
        <w:rPr>
          <w:rFonts w:asciiTheme="minorHAnsi" w:hAnsiTheme="minorHAnsi" w:cstheme="minorHAnsi"/>
          <w:b w:val="0"/>
          <w:bCs/>
          <w:color w:val="auto"/>
          <w:sz w:val="20"/>
          <w:szCs w:val="20"/>
        </w:rPr>
        <w:t xml:space="preserve">Form of Assignment </w:t>
      </w:r>
    </w:p>
    <w:p w14:paraId="62F241B5" w14:textId="4FF2DF51" w:rsidR="000A16AD" w:rsidRPr="009A76FE" w:rsidRDefault="00155AB3" w:rsidP="009A76FE">
      <w:pPr>
        <w:spacing w:after="0" w:line="240" w:lineRule="auto"/>
        <w:ind w:left="-5" w:right="59" w:hanging="11"/>
        <w:rPr>
          <w:rFonts w:asciiTheme="minorHAnsi" w:hAnsiTheme="minorHAnsi" w:cstheme="minorHAnsi"/>
          <w:color w:val="auto"/>
          <w:sz w:val="20"/>
          <w:szCs w:val="20"/>
        </w:rPr>
      </w:pPr>
      <w:r w:rsidRPr="009A76FE">
        <w:rPr>
          <w:rFonts w:asciiTheme="minorHAnsi" w:hAnsiTheme="minorHAnsi" w:cstheme="minorHAnsi"/>
          <w:color w:val="auto"/>
          <w:sz w:val="20"/>
          <w:szCs w:val="20"/>
        </w:rPr>
        <w:t xml:space="preserve">Used by a living owner to transfer or change the ownership of the exclusive Rights of Burial i.e. to transfer to new owner or add an additional owner. </w:t>
      </w:r>
    </w:p>
    <w:p w14:paraId="336E0FED" w14:textId="77777777" w:rsidR="00247503" w:rsidRPr="009A76FE" w:rsidRDefault="00247503" w:rsidP="009A76FE">
      <w:pPr>
        <w:spacing w:after="0" w:line="240" w:lineRule="auto"/>
        <w:ind w:left="-5" w:right="59" w:hanging="11"/>
        <w:rPr>
          <w:rFonts w:asciiTheme="minorHAnsi" w:hAnsiTheme="minorHAnsi" w:cstheme="minorHAnsi"/>
          <w:color w:val="auto"/>
          <w:sz w:val="20"/>
          <w:szCs w:val="20"/>
        </w:rPr>
      </w:pPr>
    </w:p>
    <w:p w14:paraId="02CF9ED7" w14:textId="2065C759" w:rsidR="000A16AD" w:rsidRPr="009A76FE" w:rsidRDefault="00155AB3" w:rsidP="009A76FE">
      <w:pPr>
        <w:pStyle w:val="Heading2"/>
        <w:spacing w:after="0" w:line="240" w:lineRule="auto"/>
        <w:ind w:left="-5" w:right="59" w:hanging="11"/>
        <w:rPr>
          <w:rFonts w:asciiTheme="minorHAnsi" w:hAnsiTheme="minorHAnsi" w:cstheme="minorHAnsi"/>
          <w:color w:val="auto"/>
          <w:sz w:val="20"/>
          <w:szCs w:val="20"/>
        </w:rPr>
      </w:pPr>
      <w:r w:rsidRPr="009A76FE">
        <w:rPr>
          <w:rFonts w:asciiTheme="minorHAnsi" w:hAnsiTheme="minorHAnsi" w:cstheme="minorHAnsi"/>
          <w:color w:val="auto"/>
          <w:sz w:val="20"/>
          <w:szCs w:val="20"/>
        </w:rPr>
        <w:t xml:space="preserve">Grant of Probate </w:t>
      </w:r>
    </w:p>
    <w:p w14:paraId="720D48A9" w14:textId="60E1D74E" w:rsidR="000A16AD" w:rsidRPr="009A76FE" w:rsidRDefault="00155AB3" w:rsidP="009A76FE">
      <w:pPr>
        <w:spacing w:after="0" w:line="240" w:lineRule="auto"/>
        <w:ind w:left="-5" w:right="59" w:hanging="11"/>
        <w:rPr>
          <w:rFonts w:asciiTheme="minorHAnsi" w:hAnsiTheme="minorHAnsi" w:cstheme="minorHAnsi"/>
          <w:color w:val="auto"/>
          <w:sz w:val="20"/>
          <w:szCs w:val="20"/>
        </w:rPr>
      </w:pPr>
      <w:r w:rsidRPr="009A76FE">
        <w:rPr>
          <w:rFonts w:asciiTheme="minorHAnsi" w:hAnsiTheme="minorHAnsi" w:cstheme="minorHAnsi"/>
          <w:color w:val="auto"/>
          <w:sz w:val="20"/>
          <w:szCs w:val="20"/>
        </w:rPr>
        <w:t xml:space="preserve">Granted to the executor/s of a Last Will and Testament once a document has been proven in Court.  To be legally acceptable we can only accept sight of a “SEALED” Grant; i.e. it must bear the embossed seal of the court. </w:t>
      </w:r>
    </w:p>
    <w:p w14:paraId="530DB668" w14:textId="77777777" w:rsidR="00247503" w:rsidRPr="009A76FE" w:rsidRDefault="00247503" w:rsidP="009A76FE">
      <w:pPr>
        <w:spacing w:after="0" w:line="240" w:lineRule="auto"/>
        <w:ind w:left="-5" w:right="59" w:hanging="11"/>
        <w:rPr>
          <w:rFonts w:asciiTheme="minorHAnsi" w:hAnsiTheme="minorHAnsi" w:cstheme="minorHAnsi"/>
          <w:color w:val="auto"/>
          <w:sz w:val="20"/>
          <w:szCs w:val="20"/>
        </w:rPr>
      </w:pPr>
    </w:p>
    <w:p w14:paraId="02A98232" w14:textId="501BA346" w:rsidR="000A16AD" w:rsidRPr="009A76FE" w:rsidRDefault="00155AB3" w:rsidP="009A76FE">
      <w:pPr>
        <w:pStyle w:val="Heading2"/>
        <w:spacing w:after="0" w:line="240" w:lineRule="auto"/>
        <w:ind w:left="-5" w:right="59" w:hanging="11"/>
        <w:rPr>
          <w:rFonts w:asciiTheme="minorHAnsi" w:hAnsiTheme="minorHAnsi" w:cstheme="minorHAnsi"/>
          <w:color w:val="auto"/>
          <w:sz w:val="20"/>
          <w:szCs w:val="20"/>
        </w:rPr>
      </w:pPr>
      <w:r w:rsidRPr="009A76FE">
        <w:rPr>
          <w:rFonts w:asciiTheme="minorHAnsi" w:hAnsiTheme="minorHAnsi" w:cstheme="minorHAnsi"/>
          <w:color w:val="auto"/>
          <w:sz w:val="20"/>
          <w:szCs w:val="20"/>
        </w:rPr>
        <w:t xml:space="preserve">Letters of Administration </w:t>
      </w:r>
    </w:p>
    <w:p w14:paraId="3BF479E0" w14:textId="5523AC1D" w:rsidR="000A16AD" w:rsidRPr="009A76FE" w:rsidRDefault="00155AB3" w:rsidP="009A76FE">
      <w:pPr>
        <w:spacing w:after="0" w:line="240" w:lineRule="auto"/>
        <w:ind w:left="-5" w:right="59" w:hanging="11"/>
        <w:rPr>
          <w:rFonts w:asciiTheme="minorHAnsi" w:hAnsiTheme="minorHAnsi" w:cstheme="minorHAnsi"/>
          <w:color w:val="auto"/>
          <w:sz w:val="20"/>
          <w:szCs w:val="20"/>
        </w:rPr>
      </w:pPr>
      <w:r w:rsidRPr="009A76FE">
        <w:rPr>
          <w:rFonts w:asciiTheme="minorHAnsi" w:hAnsiTheme="minorHAnsi" w:cstheme="minorHAnsi"/>
          <w:color w:val="auto"/>
          <w:sz w:val="20"/>
          <w:szCs w:val="20"/>
        </w:rPr>
        <w:t xml:space="preserve">When a deceased person dies intestate then the next of kin can apply to the Courts to be made Administrator of the estate. An Administrator receives the same powers to administer the estate of the deceased as an executor. </w:t>
      </w:r>
    </w:p>
    <w:p w14:paraId="548EC24E" w14:textId="77777777" w:rsidR="00247503" w:rsidRPr="009A76FE" w:rsidRDefault="00247503" w:rsidP="009A76FE">
      <w:pPr>
        <w:spacing w:after="0" w:line="240" w:lineRule="auto"/>
        <w:ind w:left="-5" w:right="59" w:hanging="11"/>
        <w:rPr>
          <w:rFonts w:asciiTheme="minorHAnsi" w:hAnsiTheme="minorHAnsi" w:cstheme="minorHAnsi"/>
          <w:color w:val="auto"/>
          <w:sz w:val="20"/>
          <w:szCs w:val="20"/>
        </w:rPr>
      </w:pPr>
    </w:p>
    <w:p w14:paraId="2CF46BAF" w14:textId="03C10826" w:rsidR="000A16AD" w:rsidRPr="009A76FE" w:rsidRDefault="00155AB3" w:rsidP="009A76FE">
      <w:pPr>
        <w:pStyle w:val="Heading2"/>
        <w:spacing w:after="0" w:line="240" w:lineRule="auto"/>
        <w:ind w:left="-5" w:right="59" w:hanging="11"/>
        <w:rPr>
          <w:rFonts w:asciiTheme="minorHAnsi" w:hAnsiTheme="minorHAnsi" w:cstheme="minorHAnsi"/>
          <w:color w:val="auto"/>
          <w:sz w:val="20"/>
          <w:szCs w:val="20"/>
        </w:rPr>
      </w:pPr>
      <w:r w:rsidRPr="009A76FE">
        <w:rPr>
          <w:rFonts w:asciiTheme="minorHAnsi" w:hAnsiTheme="minorHAnsi" w:cstheme="minorHAnsi"/>
          <w:color w:val="auto"/>
          <w:sz w:val="20"/>
          <w:szCs w:val="20"/>
        </w:rPr>
        <w:t xml:space="preserve">Form of Assent </w:t>
      </w:r>
    </w:p>
    <w:p w14:paraId="37D3D2DF" w14:textId="1B9CF96A" w:rsidR="000A16AD" w:rsidRPr="009A76FE" w:rsidRDefault="00155AB3" w:rsidP="009A76FE">
      <w:pPr>
        <w:spacing w:after="0" w:line="240" w:lineRule="auto"/>
        <w:ind w:left="-5" w:right="59" w:hanging="11"/>
        <w:rPr>
          <w:rFonts w:asciiTheme="minorHAnsi" w:hAnsiTheme="minorHAnsi" w:cstheme="minorHAnsi"/>
          <w:color w:val="auto"/>
          <w:sz w:val="20"/>
          <w:szCs w:val="20"/>
        </w:rPr>
      </w:pPr>
      <w:r w:rsidRPr="009A76FE">
        <w:rPr>
          <w:rFonts w:asciiTheme="minorHAnsi" w:hAnsiTheme="minorHAnsi" w:cstheme="minorHAnsi"/>
          <w:color w:val="auto"/>
          <w:sz w:val="20"/>
          <w:szCs w:val="20"/>
        </w:rPr>
        <w:t xml:space="preserve">Used to transfer ownership from an executor or administrator after ownership has been transferred into their name by production of Probate or Letters of Administration. </w:t>
      </w:r>
    </w:p>
    <w:p w14:paraId="70191339" w14:textId="77777777" w:rsidR="00247503" w:rsidRPr="009A76FE" w:rsidRDefault="00247503" w:rsidP="009A76FE">
      <w:pPr>
        <w:spacing w:after="0" w:line="240" w:lineRule="auto"/>
        <w:ind w:left="-5" w:right="59" w:hanging="11"/>
        <w:rPr>
          <w:rFonts w:asciiTheme="minorHAnsi" w:hAnsiTheme="minorHAnsi" w:cstheme="minorHAnsi"/>
          <w:color w:val="auto"/>
          <w:sz w:val="20"/>
          <w:szCs w:val="20"/>
        </w:rPr>
      </w:pPr>
    </w:p>
    <w:p w14:paraId="544D74A0" w14:textId="0D0368FF" w:rsidR="000A16AD" w:rsidRPr="009A76FE" w:rsidRDefault="00155AB3" w:rsidP="009A76FE">
      <w:pPr>
        <w:pStyle w:val="Heading2"/>
        <w:spacing w:after="0" w:line="240" w:lineRule="auto"/>
        <w:ind w:left="-5" w:right="59" w:hanging="11"/>
        <w:rPr>
          <w:rFonts w:asciiTheme="minorHAnsi" w:hAnsiTheme="minorHAnsi" w:cstheme="minorHAnsi"/>
          <w:color w:val="auto"/>
          <w:sz w:val="20"/>
          <w:szCs w:val="20"/>
        </w:rPr>
      </w:pPr>
      <w:r w:rsidRPr="009A76FE">
        <w:rPr>
          <w:rFonts w:asciiTheme="minorHAnsi" w:hAnsiTheme="minorHAnsi" w:cstheme="minorHAnsi"/>
          <w:color w:val="auto"/>
          <w:sz w:val="20"/>
          <w:szCs w:val="20"/>
        </w:rPr>
        <w:t xml:space="preserve">Statutory Declaration </w:t>
      </w:r>
    </w:p>
    <w:p w14:paraId="3A800022" w14:textId="77777777" w:rsidR="000A16AD" w:rsidRPr="009A76FE" w:rsidRDefault="00155AB3" w:rsidP="009A76FE">
      <w:pPr>
        <w:spacing w:after="0" w:line="240" w:lineRule="auto"/>
        <w:ind w:left="-5" w:right="59" w:hanging="11"/>
        <w:rPr>
          <w:rFonts w:asciiTheme="minorHAnsi" w:hAnsiTheme="minorHAnsi" w:cstheme="minorHAnsi"/>
          <w:color w:val="auto"/>
          <w:sz w:val="20"/>
          <w:szCs w:val="20"/>
        </w:rPr>
      </w:pPr>
      <w:r w:rsidRPr="009A76FE">
        <w:rPr>
          <w:rFonts w:asciiTheme="minorHAnsi" w:hAnsiTheme="minorHAnsi" w:cstheme="minorHAnsi"/>
          <w:color w:val="auto"/>
          <w:sz w:val="20"/>
          <w:szCs w:val="20"/>
        </w:rPr>
        <w:t xml:space="preserve">Used to transfer ownership from a deceased owner when no official documents have been issued. Declarations can be either based on a Will that did not go to probate, claiming ownership by the executor or by the Next of Kin if the deceased left no will. </w:t>
      </w:r>
    </w:p>
    <w:p w14:paraId="43FEDE2E" w14:textId="77777777" w:rsidR="004260C7" w:rsidRDefault="004260C7" w:rsidP="009A76FE">
      <w:pPr>
        <w:pStyle w:val="Heading2"/>
        <w:spacing w:after="0" w:line="240" w:lineRule="auto"/>
        <w:ind w:left="-5" w:hanging="11"/>
        <w:rPr>
          <w:rFonts w:asciiTheme="minorHAnsi" w:hAnsiTheme="minorHAnsi" w:cstheme="minorHAnsi"/>
          <w:color w:val="auto"/>
          <w:sz w:val="20"/>
          <w:szCs w:val="20"/>
        </w:rPr>
      </w:pPr>
    </w:p>
    <w:p w14:paraId="0ECE3506" w14:textId="2F7C05FF" w:rsidR="00247503" w:rsidRPr="004260C7" w:rsidRDefault="00155AB3" w:rsidP="009A76FE">
      <w:pPr>
        <w:pStyle w:val="Heading2"/>
        <w:spacing w:after="0" w:line="240" w:lineRule="auto"/>
        <w:ind w:left="-5" w:hanging="11"/>
        <w:rPr>
          <w:rFonts w:asciiTheme="minorHAnsi" w:hAnsiTheme="minorHAnsi" w:cstheme="minorHAnsi"/>
          <w:color w:val="auto"/>
          <w:sz w:val="20"/>
          <w:szCs w:val="20"/>
        </w:rPr>
      </w:pPr>
      <w:r w:rsidRPr="004260C7">
        <w:rPr>
          <w:rFonts w:asciiTheme="minorHAnsi" w:hAnsiTheme="minorHAnsi" w:cstheme="minorHAnsi"/>
          <w:color w:val="auto"/>
          <w:sz w:val="20"/>
          <w:szCs w:val="20"/>
        </w:rPr>
        <w:t>Form of Renunciation</w:t>
      </w:r>
    </w:p>
    <w:p w14:paraId="06A3AEE5" w14:textId="13C8F162" w:rsidR="000A16AD" w:rsidRPr="009A76FE" w:rsidRDefault="000B6F40" w:rsidP="009A76FE">
      <w:pPr>
        <w:spacing w:after="0" w:line="240" w:lineRule="auto"/>
        <w:ind w:left="-5" w:right="91" w:hanging="11"/>
        <w:rPr>
          <w:rFonts w:asciiTheme="minorHAnsi" w:hAnsiTheme="minorHAnsi" w:cstheme="minorHAnsi"/>
          <w:color w:val="auto"/>
          <w:sz w:val="20"/>
          <w:szCs w:val="20"/>
        </w:rPr>
      </w:pPr>
      <w:r>
        <w:rPr>
          <w:rFonts w:asciiTheme="minorHAnsi" w:hAnsiTheme="minorHAnsi" w:cstheme="minorHAnsi"/>
          <w:color w:val="auto"/>
          <w:sz w:val="20"/>
          <w:szCs w:val="20"/>
        </w:rPr>
        <w:t xml:space="preserve">Grave ownership is limited to two people. So in the event that ownership is claimed by more than two people, the parties involved will need to agree amongst themselves who will renounce their claim using the </w:t>
      </w:r>
      <w:r w:rsidR="002D2FAE">
        <w:rPr>
          <w:rFonts w:asciiTheme="minorHAnsi" w:hAnsiTheme="minorHAnsi" w:cstheme="minorHAnsi"/>
          <w:color w:val="auto"/>
          <w:sz w:val="20"/>
          <w:szCs w:val="20"/>
        </w:rPr>
        <w:t>Renunciation Form, which should be submitted to the Clerk t</w:t>
      </w:r>
      <w:r w:rsidR="00155AB3" w:rsidRPr="009A76FE">
        <w:rPr>
          <w:rFonts w:asciiTheme="minorHAnsi" w:hAnsiTheme="minorHAnsi" w:cstheme="minorHAnsi"/>
          <w:color w:val="auto"/>
          <w:sz w:val="20"/>
          <w:szCs w:val="20"/>
        </w:rPr>
        <w:t>ogether with a Statutory Declaration</w:t>
      </w:r>
      <w:r w:rsidR="00D867DF">
        <w:rPr>
          <w:rFonts w:asciiTheme="minorHAnsi" w:hAnsiTheme="minorHAnsi" w:cstheme="minorHAnsi"/>
          <w:color w:val="auto"/>
          <w:sz w:val="20"/>
          <w:szCs w:val="20"/>
        </w:rPr>
        <w:t>.</w:t>
      </w:r>
      <w:r w:rsidR="00155AB3" w:rsidRPr="009A76FE">
        <w:rPr>
          <w:rFonts w:asciiTheme="minorHAnsi" w:hAnsiTheme="minorHAnsi" w:cstheme="minorHAnsi"/>
          <w:color w:val="auto"/>
          <w:sz w:val="20"/>
          <w:szCs w:val="20"/>
        </w:rPr>
        <w:t xml:space="preserve"> </w:t>
      </w:r>
    </w:p>
    <w:p w14:paraId="0B0F7247" w14:textId="77777777" w:rsidR="009A76FE" w:rsidRPr="009A76FE" w:rsidRDefault="009A76FE" w:rsidP="009A76FE">
      <w:pPr>
        <w:spacing w:after="0" w:line="240" w:lineRule="auto"/>
        <w:ind w:left="-5" w:right="91" w:hanging="11"/>
        <w:rPr>
          <w:rFonts w:asciiTheme="minorHAnsi" w:hAnsiTheme="minorHAnsi" w:cstheme="minorHAnsi"/>
          <w:color w:val="auto"/>
          <w:sz w:val="20"/>
          <w:szCs w:val="20"/>
        </w:rPr>
      </w:pPr>
    </w:p>
    <w:p w14:paraId="50793186" w14:textId="611E259E" w:rsidR="000A16AD" w:rsidRPr="009A76FE" w:rsidRDefault="00155AB3" w:rsidP="009A76FE">
      <w:pPr>
        <w:pStyle w:val="Heading2"/>
        <w:spacing w:after="0" w:line="240" w:lineRule="auto"/>
        <w:ind w:left="-5" w:hanging="11"/>
        <w:rPr>
          <w:rFonts w:asciiTheme="minorHAnsi" w:hAnsiTheme="minorHAnsi" w:cstheme="minorHAnsi"/>
          <w:color w:val="auto"/>
          <w:sz w:val="20"/>
          <w:szCs w:val="20"/>
        </w:rPr>
      </w:pPr>
      <w:r w:rsidRPr="009A76FE">
        <w:rPr>
          <w:rFonts w:asciiTheme="minorHAnsi" w:hAnsiTheme="minorHAnsi" w:cstheme="minorHAnsi"/>
          <w:color w:val="auto"/>
          <w:sz w:val="20"/>
          <w:szCs w:val="20"/>
        </w:rPr>
        <w:t xml:space="preserve">Certificates </w:t>
      </w:r>
    </w:p>
    <w:p w14:paraId="546DD392" w14:textId="41B8BCA7" w:rsidR="000A16AD" w:rsidRPr="009A76FE" w:rsidRDefault="00155AB3" w:rsidP="009A76FE">
      <w:pPr>
        <w:spacing w:after="0" w:line="240" w:lineRule="auto"/>
        <w:ind w:left="-5" w:right="91" w:hanging="11"/>
        <w:rPr>
          <w:rFonts w:asciiTheme="minorHAnsi" w:hAnsiTheme="minorHAnsi" w:cstheme="minorHAnsi"/>
          <w:color w:val="auto"/>
          <w:sz w:val="20"/>
          <w:szCs w:val="20"/>
        </w:rPr>
      </w:pPr>
      <w:r w:rsidRPr="009A76FE">
        <w:rPr>
          <w:rFonts w:asciiTheme="minorHAnsi" w:hAnsiTheme="minorHAnsi" w:cstheme="minorHAnsi"/>
          <w:color w:val="auto"/>
          <w:sz w:val="20"/>
          <w:szCs w:val="20"/>
        </w:rPr>
        <w:t>All certificates supplied with transfer applications must be originals or certified copies.</w:t>
      </w:r>
      <w:r w:rsidRPr="009A76FE">
        <w:rPr>
          <w:rFonts w:asciiTheme="minorHAnsi" w:eastAsia="Times New Roman" w:hAnsiTheme="minorHAnsi" w:cstheme="minorHAnsi"/>
          <w:color w:val="auto"/>
          <w:sz w:val="20"/>
          <w:szCs w:val="20"/>
        </w:rPr>
        <w:t xml:space="preserve"> </w:t>
      </w:r>
    </w:p>
    <w:p w14:paraId="145A657A" w14:textId="03242E06" w:rsidR="000A16AD" w:rsidRPr="009A76FE" w:rsidRDefault="00155AB3" w:rsidP="009A76FE">
      <w:pPr>
        <w:spacing w:after="0" w:line="240" w:lineRule="auto"/>
        <w:ind w:left="-5" w:right="91" w:hanging="11"/>
        <w:rPr>
          <w:rFonts w:asciiTheme="minorHAnsi" w:eastAsia="Times New Roman" w:hAnsiTheme="minorHAnsi" w:cstheme="minorHAnsi"/>
          <w:color w:val="auto"/>
          <w:sz w:val="20"/>
          <w:szCs w:val="20"/>
          <w:vertAlign w:val="subscript"/>
        </w:rPr>
      </w:pPr>
      <w:r w:rsidRPr="009A76FE">
        <w:rPr>
          <w:rFonts w:asciiTheme="minorHAnsi" w:hAnsiTheme="minorHAnsi" w:cstheme="minorHAnsi"/>
          <w:color w:val="auto"/>
          <w:sz w:val="20"/>
          <w:szCs w:val="20"/>
        </w:rPr>
        <w:t>(NB Birth certificates supplied for identification in a Deed Transfer must be a</w:t>
      </w:r>
      <w:r w:rsidRPr="009A76FE">
        <w:rPr>
          <w:rFonts w:asciiTheme="minorHAnsi" w:eastAsia="Times New Roman" w:hAnsiTheme="minorHAnsi" w:cstheme="minorHAnsi"/>
          <w:color w:val="auto"/>
          <w:sz w:val="20"/>
          <w:szCs w:val="20"/>
          <w:vertAlign w:val="subscript"/>
        </w:rPr>
        <w:t xml:space="preserve"> </w:t>
      </w:r>
      <w:r w:rsidRPr="009A76FE">
        <w:rPr>
          <w:rFonts w:asciiTheme="minorHAnsi" w:hAnsiTheme="minorHAnsi" w:cstheme="minorHAnsi"/>
          <w:color w:val="auto"/>
          <w:sz w:val="20"/>
          <w:szCs w:val="20"/>
        </w:rPr>
        <w:t>full birth certificate and not a short birth certificate.)</w:t>
      </w:r>
      <w:r w:rsidRPr="009A76FE">
        <w:rPr>
          <w:rFonts w:asciiTheme="minorHAnsi" w:eastAsia="Times New Roman" w:hAnsiTheme="minorHAnsi" w:cstheme="minorHAnsi"/>
          <w:color w:val="auto"/>
          <w:sz w:val="20"/>
          <w:szCs w:val="20"/>
          <w:vertAlign w:val="subscript"/>
        </w:rPr>
        <w:t xml:space="preserve"> </w:t>
      </w:r>
    </w:p>
    <w:p w14:paraId="1E063EE0" w14:textId="02AC54C3" w:rsidR="00247503" w:rsidRPr="009A76FE" w:rsidRDefault="00247503" w:rsidP="009A76FE">
      <w:pPr>
        <w:spacing w:after="0" w:line="240" w:lineRule="auto"/>
        <w:ind w:left="-5" w:right="91" w:hanging="11"/>
        <w:rPr>
          <w:rFonts w:asciiTheme="minorHAnsi" w:hAnsiTheme="minorHAnsi" w:cstheme="minorHAnsi"/>
          <w:color w:val="auto"/>
          <w:sz w:val="20"/>
          <w:szCs w:val="20"/>
        </w:rPr>
      </w:pPr>
    </w:p>
    <w:p w14:paraId="2F2AF6CE" w14:textId="1715EED7" w:rsidR="000A16AD" w:rsidRPr="009A76FE" w:rsidRDefault="00155AB3" w:rsidP="009A76FE">
      <w:pPr>
        <w:pStyle w:val="Heading2"/>
        <w:spacing w:after="0" w:line="240" w:lineRule="auto"/>
        <w:ind w:right="74" w:hanging="11"/>
        <w:rPr>
          <w:rFonts w:asciiTheme="minorHAnsi" w:hAnsiTheme="minorHAnsi" w:cstheme="minorHAnsi"/>
          <w:color w:val="auto"/>
          <w:sz w:val="20"/>
          <w:szCs w:val="20"/>
        </w:rPr>
      </w:pPr>
      <w:r w:rsidRPr="009A76FE">
        <w:rPr>
          <w:rFonts w:asciiTheme="minorHAnsi" w:hAnsiTheme="minorHAnsi" w:cstheme="minorHAnsi"/>
          <w:color w:val="auto"/>
          <w:sz w:val="20"/>
          <w:szCs w:val="20"/>
        </w:rPr>
        <w:t xml:space="preserve">The National Archives </w:t>
      </w:r>
    </w:p>
    <w:p w14:paraId="1E4AFFF9" w14:textId="5B657C2C" w:rsidR="000A16AD" w:rsidRPr="009A76FE" w:rsidRDefault="00155AB3" w:rsidP="009A76FE">
      <w:pPr>
        <w:spacing w:after="0" w:line="240" w:lineRule="auto"/>
        <w:ind w:left="-5" w:right="91" w:hanging="11"/>
        <w:rPr>
          <w:rFonts w:asciiTheme="minorHAnsi" w:hAnsiTheme="minorHAnsi" w:cstheme="minorHAnsi"/>
          <w:color w:val="auto"/>
          <w:sz w:val="20"/>
          <w:szCs w:val="20"/>
        </w:rPr>
      </w:pPr>
      <w:r w:rsidRPr="009A76FE">
        <w:rPr>
          <w:rFonts w:asciiTheme="minorHAnsi" w:hAnsiTheme="minorHAnsi" w:cstheme="minorHAnsi"/>
          <w:color w:val="auto"/>
          <w:sz w:val="20"/>
          <w:szCs w:val="20"/>
        </w:rPr>
        <w:t xml:space="preserve">You will need to know the full names, date and place of death. If this is not known, you can search the index of deaths from 1837 until the present day, at the National Archives at Kew, Richmond, Surrey TW9 4DU. Telephone 020 8876 3444 or you could visit their website http://www.nationalarchives. gov.uk for useful information. From 1984 you search by a year and then alphabetically by surname. Prior to 1984 the search is by quarters of each year. </w:t>
      </w:r>
    </w:p>
    <w:p w14:paraId="73DF6644" w14:textId="1150C0A8" w:rsidR="00247503" w:rsidRPr="009A76FE" w:rsidRDefault="00247503" w:rsidP="009A76FE">
      <w:pPr>
        <w:spacing w:after="0" w:line="240" w:lineRule="auto"/>
        <w:ind w:left="-5" w:right="91" w:hanging="11"/>
        <w:rPr>
          <w:rFonts w:asciiTheme="minorHAnsi" w:hAnsiTheme="minorHAnsi" w:cstheme="minorHAnsi"/>
          <w:color w:val="auto"/>
          <w:sz w:val="20"/>
          <w:szCs w:val="20"/>
        </w:rPr>
      </w:pPr>
    </w:p>
    <w:p w14:paraId="3E4AC3B5" w14:textId="455EF260" w:rsidR="000A16AD" w:rsidRPr="009A76FE" w:rsidRDefault="00155AB3" w:rsidP="009A76FE">
      <w:pPr>
        <w:pStyle w:val="Heading2"/>
        <w:spacing w:after="0" w:line="240" w:lineRule="auto"/>
        <w:ind w:right="74" w:hanging="11"/>
        <w:rPr>
          <w:rFonts w:asciiTheme="minorHAnsi" w:hAnsiTheme="minorHAnsi" w:cstheme="minorHAnsi"/>
          <w:color w:val="auto"/>
          <w:sz w:val="20"/>
          <w:szCs w:val="20"/>
        </w:rPr>
      </w:pPr>
      <w:r w:rsidRPr="009A76FE">
        <w:rPr>
          <w:rFonts w:asciiTheme="minorHAnsi" w:hAnsiTheme="minorHAnsi" w:cstheme="minorHAnsi"/>
          <w:color w:val="auto"/>
          <w:sz w:val="20"/>
          <w:szCs w:val="20"/>
        </w:rPr>
        <w:t xml:space="preserve">The Register Office </w:t>
      </w:r>
    </w:p>
    <w:p w14:paraId="5542BED5" w14:textId="77777777" w:rsidR="000A16AD" w:rsidRPr="009A76FE" w:rsidRDefault="00155AB3" w:rsidP="009A76FE">
      <w:pPr>
        <w:spacing w:after="0" w:line="240" w:lineRule="auto"/>
        <w:ind w:left="-5" w:right="91" w:hanging="11"/>
        <w:rPr>
          <w:rFonts w:asciiTheme="minorHAnsi" w:hAnsiTheme="minorHAnsi" w:cstheme="minorHAnsi"/>
          <w:color w:val="auto"/>
          <w:sz w:val="20"/>
          <w:szCs w:val="20"/>
        </w:rPr>
      </w:pPr>
      <w:r w:rsidRPr="009A76FE">
        <w:rPr>
          <w:rFonts w:asciiTheme="minorHAnsi" w:hAnsiTheme="minorHAnsi" w:cstheme="minorHAnsi"/>
          <w:color w:val="auto"/>
          <w:sz w:val="20"/>
          <w:szCs w:val="20"/>
        </w:rPr>
        <w:t xml:space="preserve">If the death was within the last 18 months, you can ask for a copy death certificate from the Register Office for the area in which the death occurred. </w:t>
      </w:r>
    </w:p>
    <w:p w14:paraId="7C9FE78A" w14:textId="46FEE80B" w:rsidR="000A16AD" w:rsidRPr="009A76FE" w:rsidRDefault="00155AB3" w:rsidP="009A76FE">
      <w:pPr>
        <w:spacing w:after="0" w:line="240" w:lineRule="auto"/>
        <w:ind w:left="-5" w:right="91" w:hanging="11"/>
        <w:rPr>
          <w:rFonts w:asciiTheme="minorHAnsi" w:hAnsiTheme="minorHAnsi" w:cstheme="minorHAnsi"/>
          <w:color w:val="auto"/>
          <w:sz w:val="20"/>
          <w:szCs w:val="20"/>
        </w:rPr>
      </w:pPr>
      <w:r w:rsidRPr="009A76FE">
        <w:rPr>
          <w:rFonts w:asciiTheme="minorHAnsi" w:hAnsiTheme="minorHAnsi" w:cstheme="minorHAnsi"/>
          <w:color w:val="auto"/>
          <w:sz w:val="20"/>
          <w:szCs w:val="20"/>
        </w:rPr>
        <w:t xml:space="preserve">You can get a copy certificate from 1836 to the present day from The General Register Office (G.R.O). Copy death certificates can also be ordered online </w:t>
      </w:r>
      <w:hyperlink r:id="rId8" w:history="1">
        <w:r w:rsidR="00247503" w:rsidRPr="009A76FE">
          <w:rPr>
            <w:rStyle w:val="Hyperlink"/>
            <w:rFonts w:asciiTheme="minorHAnsi" w:hAnsiTheme="minorHAnsi" w:cstheme="minorHAnsi"/>
            <w:color w:val="auto"/>
            <w:sz w:val="20"/>
            <w:szCs w:val="20"/>
            <w:u w:val="none"/>
          </w:rPr>
          <w:t>http://www.gro.gov.uk/gro/content/certificates</w:t>
        </w:r>
      </w:hyperlink>
      <w:r w:rsidR="00247503" w:rsidRPr="009A76FE">
        <w:rPr>
          <w:rFonts w:asciiTheme="minorHAnsi" w:hAnsiTheme="minorHAnsi" w:cstheme="minorHAnsi"/>
          <w:color w:val="auto"/>
          <w:sz w:val="20"/>
          <w:szCs w:val="20"/>
        </w:rPr>
        <w:t xml:space="preserve">. </w:t>
      </w:r>
      <w:r w:rsidRPr="009A76FE">
        <w:rPr>
          <w:rFonts w:asciiTheme="minorHAnsi" w:hAnsiTheme="minorHAnsi" w:cstheme="minorHAnsi"/>
          <w:color w:val="auto"/>
          <w:sz w:val="20"/>
          <w:szCs w:val="20"/>
        </w:rPr>
        <w:t xml:space="preserve">Further useful information can be found at </w:t>
      </w:r>
      <w:hyperlink r:id="rId9" w:history="1">
        <w:r w:rsidR="00247503" w:rsidRPr="009A76FE">
          <w:rPr>
            <w:rStyle w:val="Hyperlink"/>
            <w:rFonts w:asciiTheme="minorHAnsi" w:hAnsiTheme="minorHAnsi" w:cstheme="minorHAnsi"/>
            <w:color w:val="auto"/>
            <w:sz w:val="20"/>
            <w:szCs w:val="20"/>
            <w:u w:val="none"/>
          </w:rPr>
          <w:t>www.direct.gov.uk</w:t>
        </w:r>
      </w:hyperlink>
      <w:r w:rsidRPr="009A76FE">
        <w:rPr>
          <w:rFonts w:asciiTheme="minorHAnsi" w:hAnsiTheme="minorHAnsi" w:cstheme="minorHAnsi"/>
          <w:color w:val="auto"/>
          <w:sz w:val="20"/>
          <w:szCs w:val="20"/>
        </w:rPr>
        <w:t xml:space="preserve"> </w:t>
      </w:r>
    </w:p>
    <w:p w14:paraId="26247108" w14:textId="0A4CC266" w:rsidR="00247503" w:rsidRPr="009A76FE" w:rsidRDefault="00247503" w:rsidP="009A76FE">
      <w:pPr>
        <w:spacing w:after="0" w:line="240" w:lineRule="auto"/>
        <w:ind w:left="-5" w:right="91" w:hanging="11"/>
        <w:rPr>
          <w:rFonts w:asciiTheme="minorHAnsi" w:hAnsiTheme="minorHAnsi" w:cstheme="minorHAnsi"/>
          <w:color w:val="auto"/>
          <w:sz w:val="20"/>
          <w:szCs w:val="20"/>
        </w:rPr>
      </w:pPr>
    </w:p>
    <w:p w14:paraId="3313CE84" w14:textId="796A6EB8" w:rsidR="000A16AD" w:rsidRPr="009A76FE" w:rsidRDefault="00155AB3" w:rsidP="009A76FE">
      <w:pPr>
        <w:pStyle w:val="Heading2"/>
        <w:spacing w:after="0" w:line="240" w:lineRule="auto"/>
        <w:ind w:right="74" w:hanging="11"/>
        <w:rPr>
          <w:rFonts w:asciiTheme="minorHAnsi" w:hAnsiTheme="minorHAnsi" w:cstheme="minorHAnsi"/>
          <w:color w:val="auto"/>
          <w:sz w:val="20"/>
          <w:szCs w:val="20"/>
        </w:rPr>
      </w:pPr>
      <w:r w:rsidRPr="009A76FE">
        <w:rPr>
          <w:rFonts w:asciiTheme="minorHAnsi" w:hAnsiTheme="minorHAnsi" w:cstheme="minorHAnsi"/>
          <w:color w:val="auto"/>
          <w:sz w:val="20"/>
          <w:szCs w:val="20"/>
        </w:rPr>
        <w:t xml:space="preserve">The National Archives </w:t>
      </w:r>
    </w:p>
    <w:p w14:paraId="19E66058" w14:textId="77777777" w:rsidR="000A16AD" w:rsidRPr="009A76FE" w:rsidRDefault="00155AB3" w:rsidP="009A76FE">
      <w:pPr>
        <w:spacing w:after="0" w:line="240" w:lineRule="auto"/>
        <w:ind w:left="-5" w:right="91" w:hanging="11"/>
        <w:rPr>
          <w:rFonts w:asciiTheme="minorHAnsi" w:hAnsiTheme="minorHAnsi" w:cstheme="minorHAnsi"/>
          <w:color w:val="auto"/>
          <w:sz w:val="20"/>
          <w:szCs w:val="20"/>
        </w:rPr>
      </w:pPr>
      <w:r w:rsidRPr="009A76FE">
        <w:rPr>
          <w:rFonts w:asciiTheme="minorHAnsi" w:hAnsiTheme="minorHAnsi" w:cstheme="minorHAnsi"/>
          <w:color w:val="auto"/>
          <w:sz w:val="20"/>
          <w:szCs w:val="20"/>
        </w:rPr>
        <w:t xml:space="preserve">If you need to find out if a Will was made, you can search the index to all </w:t>
      </w:r>
    </w:p>
    <w:p w14:paraId="360AC0E6" w14:textId="3A241902" w:rsidR="000A16AD" w:rsidRPr="009A76FE" w:rsidRDefault="00155AB3" w:rsidP="009A76FE">
      <w:pPr>
        <w:spacing w:after="0" w:line="240" w:lineRule="auto"/>
        <w:ind w:left="-5" w:right="91" w:hanging="11"/>
        <w:rPr>
          <w:rFonts w:asciiTheme="minorHAnsi" w:hAnsiTheme="minorHAnsi" w:cstheme="minorHAnsi"/>
          <w:color w:val="auto"/>
          <w:sz w:val="20"/>
          <w:szCs w:val="20"/>
        </w:rPr>
      </w:pPr>
      <w:r w:rsidRPr="009A76FE">
        <w:rPr>
          <w:rFonts w:asciiTheme="minorHAnsi" w:hAnsiTheme="minorHAnsi" w:cstheme="minorHAnsi"/>
          <w:color w:val="auto"/>
          <w:sz w:val="20"/>
          <w:szCs w:val="20"/>
        </w:rPr>
        <w:t xml:space="preserve">Wills at the National Archives at Kew  http://www.nationalarchives.gov.uk  Their index is from 1858 to 1943 on microfiche. You could visit their website for help and information. </w:t>
      </w:r>
    </w:p>
    <w:p w14:paraId="15E02983" w14:textId="0B863836" w:rsidR="00247503" w:rsidRPr="009A76FE" w:rsidRDefault="00247503" w:rsidP="009A76FE">
      <w:pPr>
        <w:spacing w:after="0" w:line="240" w:lineRule="auto"/>
        <w:ind w:left="-5" w:right="91" w:hanging="11"/>
        <w:rPr>
          <w:rFonts w:asciiTheme="minorHAnsi" w:hAnsiTheme="minorHAnsi" w:cstheme="minorHAnsi"/>
          <w:color w:val="auto"/>
          <w:sz w:val="20"/>
          <w:szCs w:val="20"/>
        </w:rPr>
      </w:pPr>
    </w:p>
    <w:p w14:paraId="5597027B" w14:textId="430903E7" w:rsidR="000A16AD" w:rsidRPr="009A76FE" w:rsidRDefault="00155AB3" w:rsidP="009A76FE">
      <w:pPr>
        <w:pStyle w:val="Heading2"/>
        <w:spacing w:after="0" w:line="240" w:lineRule="auto"/>
        <w:ind w:right="74" w:hanging="11"/>
        <w:rPr>
          <w:rFonts w:asciiTheme="minorHAnsi" w:hAnsiTheme="minorHAnsi" w:cstheme="minorHAnsi"/>
          <w:color w:val="auto"/>
          <w:sz w:val="20"/>
          <w:szCs w:val="20"/>
        </w:rPr>
      </w:pPr>
      <w:r w:rsidRPr="009A76FE">
        <w:rPr>
          <w:rFonts w:asciiTheme="minorHAnsi" w:hAnsiTheme="minorHAnsi" w:cstheme="minorHAnsi"/>
          <w:color w:val="auto"/>
          <w:sz w:val="20"/>
          <w:szCs w:val="20"/>
        </w:rPr>
        <w:t xml:space="preserve">The Probate Service </w:t>
      </w:r>
    </w:p>
    <w:p w14:paraId="3B253921" w14:textId="2D49D5EC" w:rsidR="000A16AD" w:rsidRDefault="00C26678" w:rsidP="000A5626">
      <w:pPr>
        <w:spacing w:after="0" w:line="240" w:lineRule="auto"/>
        <w:ind w:left="-5" w:right="0" w:hanging="11"/>
        <w:rPr>
          <w:rFonts w:asciiTheme="minorHAnsi" w:hAnsiTheme="minorHAnsi" w:cstheme="minorHAnsi"/>
          <w:color w:val="auto"/>
          <w:sz w:val="20"/>
          <w:szCs w:val="20"/>
        </w:rPr>
      </w:pPr>
      <w:r>
        <w:rPr>
          <w:rFonts w:asciiTheme="minorHAnsi" w:hAnsiTheme="minorHAnsi" w:cstheme="minorHAnsi"/>
          <w:color w:val="auto"/>
          <w:sz w:val="20"/>
          <w:szCs w:val="20"/>
        </w:rPr>
        <w:t>Information on how to obtain a copy of a will or p</w:t>
      </w:r>
      <w:r w:rsidR="00CC3ABF">
        <w:rPr>
          <w:rFonts w:asciiTheme="minorHAnsi" w:hAnsiTheme="minorHAnsi" w:cstheme="minorHAnsi"/>
          <w:color w:val="auto"/>
          <w:sz w:val="20"/>
          <w:szCs w:val="20"/>
        </w:rPr>
        <w:t xml:space="preserve">robate can be found online at </w:t>
      </w:r>
      <w:hyperlink r:id="rId10" w:history="1">
        <w:r w:rsidR="004269DF" w:rsidRPr="00F818E5">
          <w:rPr>
            <w:rStyle w:val="Hyperlink"/>
            <w:rFonts w:asciiTheme="minorHAnsi" w:hAnsiTheme="minorHAnsi" w:cstheme="minorHAnsi"/>
            <w:color w:val="auto"/>
            <w:sz w:val="20"/>
            <w:szCs w:val="20"/>
            <w:u w:val="none"/>
          </w:rPr>
          <w:t>https://www.gov.uk/search-will-probate</w:t>
        </w:r>
      </w:hyperlink>
      <w:r w:rsidR="004269DF" w:rsidRPr="00F818E5">
        <w:rPr>
          <w:rFonts w:asciiTheme="minorHAnsi" w:hAnsiTheme="minorHAnsi" w:cstheme="minorHAnsi"/>
          <w:color w:val="auto"/>
          <w:sz w:val="20"/>
          <w:szCs w:val="20"/>
        </w:rPr>
        <w:t xml:space="preserve">. </w:t>
      </w:r>
      <w:r w:rsidR="004269DF">
        <w:rPr>
          <w:rFonts w:asciiTheme="minorHAnsi" w:hAnsiTheme="minorHAnsi" w:cstheme="minorHAnsi"/>
          <w:color w:val="auto"/>
          <w:sz w:val="20"/>
          <w:szCs w:val="20"/>
        </w:rPr>
        <w:t xml:space="preserve">The search itself can be done online or by post using the form PA15. </w:t>
      </w:r>
    </w:p>
    <w:p w14:paraId="44A6C26E" w14:textId="77777777" w:rsidR="009A76FE" w:rsidRPr="009A76FE" w:rsidRDefault="009A76FE" w:rsidP="009A76FE">
      <w:pPr>
        <w:spacing w:after="0" w:line="240" w:lineRule="auto"/>
        <w:ind w:left="-5" w:right="91" w:hanging="11"/>
        <w:rPr>
          <w:rFonts w:asciiTheme="minorHAnsi" w:hAnsiTheme="minorHAnsi" w:cstheme="minorHAnsi"/>
          <w:color w:val="auto"/>
          <w:sz w:val="20"/>
          <w:szCs w:val="20"/>
        </w:rPr>
      </w:pPr>
    </w:p>
    <w:sectPr w:rsidR="009A76FE" w:rsidRPr="009A76FE" w:rsidSect="006E2223">
      <w:headerReference w:type="default" r:id="rId11"/>
      <w:footerReference w:type="even" r:id="rId12"/>
      <w:footerReference w:type="default" r:id="rId13"/>
      <w:headerReference w:type="first" r:id="rId14"/>
      <w:footerReference w:type="first" r:id="rId15"/>
      <w:pgSz w:w="11906" w:h="16838" w:code="9"/>
      <w:pgMar w:top="505" w:right="578" w:bottom="244" w:left="567" w:header="720" w:footer="35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9BD9DE" w14:textId="77777777" w:rsidR="00F26669" w:rsidRDefault="00F26669">
      <w:pPr>
        <w:spacing w:after="0" w:line="240" w:lineRule="auto"/>
      </w:pPr>
      <w:r>
        <w:separator/>
      </w:r>
    </w:p>
  </w:endnote>
  <w:endnote w:type="continuationSeparator" w:id="0">
    <w:p w14:paraId="1508A47E" w14:textId="77777777" w:rsidR="00F26669" w:rsidRDefault="00F266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40ABB" w14:textId="77777777" w:rsidR="000A16AD" w:rsidRDefault="000A16AD">
    <w:pPr>
      <w:spacing w:after="160" w:line="259" w:lineRule="auto"/>
      <w:ind w:left="0" w:right="0"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595BA" w14:textId="67FBB72F" w:rsidR="009A76FE" w:rsidRPr="009A76FE" w:rsidRDefault="009A76FE" w:rsidP="009A76FE">
    <w:pPr>
      <w:pStyle w:val="Footer"/>
      <w:jc w:val="center"/>
      <w:rPr>
        <w:sz w:val="20"/>
        <w:szCs w:val="20"/>
      </w:rPr>
    </w:pPr>
    <w:r w:rsidRPr="009A76FE">
      <w:rPr>
        <w:sz w:val="20"/>
        <w:szCs w:val="20"/>
      </w:rPr>
      <w:t>Langton Matravers Parish Council</w:t>
    </w:r>
    <w:r>
      <w:rPr>
        <w:sz w:val="20"/>
        <w:szCs w:val="20"/>
      </w:rPr>
      <w:t xml:space="preserve"> </w:t>
    </w:r>
    <w:r w:rsidRPr="009A76FE">
      <w:rPr>
        <w:sz w:val="20"/>
        <w:szCs w:val="20"/>
      </w:rPr>
      <w:t>1A High Street, Langton Matravers, Dorset BH19 3</w:t>
    </w:r>
    <w:r w:rsidR="00F818E5">
      <w:rPr>
        <w:sz w:val="20"/>
        <w:szCs w:val="20"/>
      </w:rPr>
      <w:t>HA</w:t>
    </w:r>
  </w:p>
  <w:p w14:paraId="65B2C74A" w14:textId="0B6C17C4" w:rsidR="000A16AD" w:rsidRPr="009A76FE" w:rsidRDefault="009A76FE" w:rsidP="009A76FE">
    <w:pPr>
      <w:pStyle w:val="Footer"/>
      <w:jc w:val="center"/>
      <w:rPr>
        <w:color w:val="0563C1" w:themeColor="hyperlink"/>
        <w:sz w:val="20"/>
        <w:szCs w:val="20"/>
        <w:u w:val="single"/>
      </w:rPr>
    </w:pPr>
    <w:r w:rsidRPr="009A76FE">
      <w:rPr>
        <w:sz w:val="20"/>
        <w:szCs w:val="20"/>
      </w:rPr>
      <w:t xml:space="preserve">Telephone 01929 425100, email </w:t>
    </w:r>
    <w:hyperlink r:id="rId1" w:history="1">
      <w:r w:rsidRPr="009A76FE">
        <w:rPr>
          <w:rStyle w:val="Hyperlink"/>
          <w:color w:val="auto"/>
          <w:sz w:val="20"/>
          <w:szCs w:val="20"/>
          <w:u w:val="none"/>
        </w:rPr>
        <w:t>Clerk@langtonmatravers-pc.gov.uk</w:t>
      </w:r>
    </w:hyperlink>
    <w:r w:rsidRPr="009A76FE">
      <w:rPr>
        <w:sz w:val="20"/>
        <w:szCs w:val="20"/>
      </w:rPr>
      <w:t xml:space="preserve"> </w:t>
    </w:r>
    <w:r w:rsidRPr="009A76FE">
      <w:rPr>
        <w:sz w:val="20"/>
        <w:szCs w:val="20"/>
      </w:rPr>
      <w:br/>
      <w:t xml:space="preserve">website </w:t>
    </w:r>
    <w:hyperlink r:id="rId2" w:history="1">
      <w:r w:rsidRPr="009A76FE">
        <w:rPr>
          <w:rStyle w:val="Hyperlink"/>
          <w:color w:val="auto"/>
          <w:sz w:val="20"/>
          <w:szCs w:val="20"/>
          <w:u w:val="none"/>
        </w:rPr>
        <w:t>www</w:t>
      </w:r>
    </w:hyperlink>
    <w:r w:rsidRPr="009A76FE">
      <w:rPr>
        <w:rStyle w:val="Hyperlink"/>
        <w:color w:val="auto"/>
        <w:sz w:val="20"/>
        <w:szCs w:val="20"/>
        <w:u w:val="none"/>
      </w:rPr>
      <w:t>.</w:t>
    </w:r>
    <w:r w:rsidRPr="009A76FE">
      <w:rPr>
        <w:sz w:val="20"/>
        <w:szCs w:val="20"/>
      </w:rPr>
      <w:t xml:space="preserve"> </w:t>
    </w:r>
    <w:r w:rsidRPr="009A76FE">
      <w:rPr>
        <w:rStyle w:val="Hyperlink"/>
        <w:color w:val="auto"/>
        <w:sz w:val="20"/>
        <w:szCs w:val="20"/>
        <w:u w:val="none"/>
      </w:rPr>
      <w:t>http://langtonmatravers-pc.org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3362B" w14:textId="5DFB6379" w:rsidR="009A76FE" w:rsidRPr="009A76FE" w:rsidRDefault="009A76FE" w:rsidP="009A76FE">
    <w:pPr>
      <w:pStyle w:val="Footer"/>
      <w:jc w:val="center"/>
      <w:rPr>
        <w:sz w:val="20"/>
        <w:szCs w:val="20"/>
      </w:rPr>
    </w:pPr>
    <w:r w:rsidRPr="009A76FE">
      <w:rPr>
        <w:sz w:val="20"/>
        <w:szCs w:val="20"/>
      </w:rPr>
      <w:t>Langton Matravers Parish Council</w:t>
    </w:r>
    <w:r>
      <w:rPr>
        <w:sz w:val="20"/>
        <w:szCs w:val="20"/>
      </w:rPr>
      <w:t xml:space="preserve"> </w:t>
    </w:r>
    <w:r w:rsidRPr="009A76FE">
      <w:rPr>
        <w:sz w:val="20"/>
        <w:szCs w:val="20"/>
      </w:rPr>
      <w:t>1A High Street, Langton Matravers, Dorset BH19 3</w:t>
    </w:r>
    <w:r w:rsidR="00643E21">
      <w:rPr>
        <w:sz w:val="20"/>
        <w:szCs w:val="20"/>
      </w:rPr>
      <w:t>HA</w:t>
    </w:r>
  </w:p>
  <w:p w14:paraId="53BAAC3A" w14:textId="03E02FE4" w:rsidR="000A16AD" w:rsidRPr="009A76FE" w:rsidRDefault="009A76FE" w:rsidP="009A76FE">
    <w:pPr>
      <w:pStyle w:val="Footer"/>
      <w:jc w:val="center"/>
      <w:rPr>
        <w:color w:val="0563C1" w:themeColor="hyperlink"/>
        <w:sz w:val="20"/>
        <w:szCs w:val="20"/>
        <w:u w:val="single"/>
      </w:rPr>
    </w:pPr>
    <w:r w:rsidRPr="009A76FE">
      <w:rPr>
        <w:sz w:val="20"/>
        <w:szCs w:val="20"/>
      </w:rPr>
      <w:t xml:space="preserve">Telephone 01929 425100, email </w:t>
    </w:r>
    <w:hyperlink r:id="rId1" w:history="1">
      <w:r w:rsidRPr="009A76FE">
        <w:rPr>
          <w:rStyle w:val="Hyperlink"/>
          <w:color w:val="auto"/>
          <w:sz w:val="20"/>
          <w:szCs w:val="20"/>
          <w:u w:val="none"/>
        </w:rPr>
        <w:t>Clerk@langtonmatravers-pc.gov.uk</w:t>
      </w:r>
    </w:hyperlink>
    <w:r w:rsidRPr="009A76FE">
      <w:rPr>
        <w:sz w:val="20"/>
        <w:szCs w:val="20"/>
      </w:rPr>
      <w:t xml:space="preserve"> </w:t>
    </w:r>
    <w:r w:rsidRPr="009A76FE">
      <w:rPr>
        <w:sz w:val="20"/>
        <w:szCs w:val="20"/>
      </w:rPr>
      <w:br/>
      <w:t xml:space="preserve">website </w:t>
    </w:r>
    <w:hyperlink r:id="rId2" w:history="1">
      <w:r w:rsidRPr="009A76FE">
        <w:rPr>
          <w:rStyle w:val="Hyperlink"/>
          <w:color w:val="auto"/>
          <w:sz w:val="20"/>
          <w:szCs w:val="20"/>
          <w:u w:val="none"/>
        </w:rPr>
        <w:t>www</w:t>
      </w:r>
    </w:hyperlink>
    <w:r w:rsidRPr="009A76FE">
      <w:rPr>
        <w:rStyle w:val="Hyperlink"/>
        <w:color w:val="auto"/>
        <w:sz w:val="20"/>
        <w:szCs w:val="20"/>
        <w:u w:val="none"/>
      </w:rPr>
      <w:t>.</w:t>
    </w:r>
    <w:r w:rsidRPr="009A76FE">
      <w:rPr>
        <w:sz w:val="20"/>
        <w:szCs w:val="20"/>
      </w:rPr>
      <w:t xml:space="preserve"> </w:t>
    </w:r>
    <w:hyperlink r:id="rId3" w:history="1">
      <w:r w:rsidRPr="009A76FE">
        <w:rPr>
          <w:rStyle w:val="Hyperlink"/>
          <w:color w:val="auto"/>
          <w:sz w:val="20"/>
          <w:szCs w:val="20"/>
          <w:u w:val="none"/>
        </w:rPr>
        <w:t>http://langtonmatravers-pc.org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D3536D" w14:textId="77777777" w:rsidR="00F26669" w:rsidRDefault="00F26669">
      <w:pPr>
        <w:spacing w:after="0" w:line="240" w:lineRule="auto"/>
      </w:pPr>
      <w:r>
        <w:separator/>
      </w:r>
    </w:p>
  </w:footnote>
  <w:footnote w:type="continuationSeparator" w:id="0">
    <w:p w14:paraId="475B8C9B" w14:textId="77777777" w:rsidR="00F26669" w:rsidRDefault="00F266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22776" w14:textId="77777777" w:rsidR="006E2223" w:rsidRPr="00381218" w:rsidRDefault="006E2223" w:rsidP="006E2223">
    <w:pPr>
      <w:pStyle w:val="Title"/>
      <w:rPr>
        <w:rFonts w:asciiTheme="minorHAnsi" w:hAnsiTheme="minorHAnsi" w:cstheme="minorHAnsi"/>
        <w:caps/>
        <w:sz w:val="36"/>
        <w:szCs w:val="36"/>
      </w:rPr>
    </w:pPr>
    <w:r w:rsidRPr="00F25401">
      <w:rPr>
        <w:rFonts w:asciiTheme="minorHAnsi" w:hAnsiTheme="minorHAnsi" w:cstheme="minorHAnsi"/>
        <w:b w:val="0"/>
        <w:bCs w:val="0"/>
        <w:noProof/>
        <w:sz w:val="20"/>
        <w:szCs w:val="20"/>
      </w:rPr>
      <w:drawing>
        <wp:anchor distT="0" distB="0" distL="114300" distR="114300" simplePos="0" relativeHeight="251661312" behindDoc="0" locked="0" layoutInCell="1" allowOverlap="1" wp14:anchorId="119207F3" wp14:editId="2A47A41C">
          <wp:simplePos x="0" y="0"/>
          <wp:positionH relativeFrom="margin">
            <wp:posOffset>5886450</wp:posOffset>
          </wp:positionH>
          <wp:positionV relativeFrom="paragraph">
            <wp:posOffset>-171450</wp:posOffset>
          </wp:positionV>
          <wp:extent cx="898558" cy="1123950"/>
          <wp:effectExtent l="0" t="0" r="0" b="0"/>
          <wp:wrapNone/>
          <wp:docPr id="2147450867" name="Picture 21474508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4807" t="12288" r="17084" b="8475"/>
                  <a:stretch/>
                </pic:blipFill>
                <pic:spPr bwMode="auto">
                  <a:xfrm>
                    <a:off x="0" y="0"/>
                    <a:ext cx="898558" cy="11239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81218">
      <w:rPr>
        <w:rFonts w:asciiTheme="minorHAnsi" w:hAnsiTheme="minorHAnsi" w:cstheme="minorHAnsi"/>
        <w:caps/>
        <w:sz w:val="36"/>
        <w:szCs w:val="36"/>
      </w:rPr>
      <w:t>LANGTON MATRAVERS Parish Council</w:t>
    </w:r>
  </w:p>
  <w:p w14:paraId="21B0AAB8" w14:textId="77777777" w:rsidR="006E2223" w:rsidRDefault="006E2223" w:rsidP="006E2223">
    <w:pPr>
      <w:tabs>
        <w:tab w:val="left" w:pos="6237"/>
      </w:tabs>
      <w:spacing w:after="6" w:line="259" w:lineRule="auto"/>
      <w:ind w:left="0" w:right="0" w:firstLine="0"/>
      <w:jc w:val="center"/>
      <w:rPr>
        <w:rFonts w:asciiTheme="minorHAnsi" w:hAnsiTheme="minorHAnsi" w:cstheme="minorHAnsi"/>
        <w:b/>
        <w:bCs/>
        <w:caps/>
        <w:sz w:val="28"/>
        <w:szCs w:val="28"/>
      </w:rPr>
    </w:pPr>
    <w:r>
      <w:rPr>
        <w:rFonts w:asciiTheme="minorHAnsi" w:hAnsiTheme="minorHAnsi" w:cstheme="minorHAnsi"/>
        <w:b/>
        <w:bCs/>
        <w:caps/>
        <w:sz w:val="28"/>
        <w:szCs w:val="28"/>
      </w:rPr>
      <w:t>GRAVE OWNERSHIP and DEED TRANSFERRAL</w:t>
    </w:r>
  </w:p>
  <w:p w14:paraId="146C6CDE" w14:textId="77777777" w:rsidR="001B411D" w:rsidRDefault="001B41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08717" w14:textId="23874783" w:rsidR="00643E21" w:rsidRPr="00381218" w:rsidRDefault="00643E21" w:rsidP="00643E21">
    <w:pPr>
      <w:pStyle w:val="Title"/>
      <w:rPr>
        <w:rFonts w:asciiTheme="minorHAnsi" w:hAnsiTheme="minorHAnsi" w:cstheme="minorHAnsi"/>
        <w:caps/>
        <w:sz w:val="36"/>
        <w:szCs w:val="36"/>
      </w:rPr>
    </w:pPr>
    <w:r w:rsidRPr="00F25401">
      <w:rPr>
        <w:rFonts w:asciiTheme="minorHAnsi" w:hAnsiTheme="minorHAnsi" w:cstheme="minorHAnsi"/>
        <w:b w:val="0"/>
        <w:bCs w:val="0"/>
        <w:noProof/>
        <w:sz w:val="20"/>
        <w:szCs w:val="20"/>
      </w:rPr>
      <w:drawing>
        <wp:anchor distT="0" distB="0" distL="114300" distR="114300" simplePos="0" relativeHeight="251659264" behindDoc="0" locked="0" layoutInCell="1" allowOverlap="1" wp14:anchorId="17CF423C" wp14:editId="21EB611E">
          <wp:simplePos x="0" y="0"/>
          <wp:positionH relativeFrom="margin">
            <wp:posOffset>5886450</wp:posOffset>
          </wp:positionH>
          <wp:positionV relativeFrom="paragraph">
            <wp:posOffset>-171450</wp:posOffset>
          </wp:positionV>
          <wp:extent cx="898558" cy="1123950"/>
          <wp:effectExtent l="0" t="0" r="0" b="0"/>
          <wp:wrapNone/>
          <wp:docPr id="1696310095" name="Picture 16963100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4807" t="12288" r="17084" b="8475"/>
                  <a:stretch/>
                </pic:blipFill>
                <pic:spPr bwMode="auto">
                  <a:xfrm>
                    <a:off x="0" y="0"/>
                    <a:ext cx="898558" cy="11239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81218">
      <w:rPr>
        <w:rFonts w:asciiTheme="minorHAnsi" w:hAnsiTheme="minorHAnsi" w:cstheme="minorHAnsi"/>
        <w:caps/>
        <w:sz w:val="36"/>
        <w:szCs w:val="36"/>
      </w:rPr>
      <w:t>LANGTON MATRAVERS Parish Council</w:t>
    </w:r>
  </w:p>
  <w:p w14:paraId="173EA29D" w14:textId="77777777" w:rsidR="00643E21" w:rsidRDefault="00643E21" w:rsidP="00643E21">
    <w:pPr>
      <w:tabs>
        <w:tab w:val="left" w:pos="6237"/>
      </w:tabs>
      <w:spacing w:after="6" w:line="259" w:lineRule="auto"/>
      <w:ind w:left="0" w:right="0" w:firstLine="0"/>
      <w:jc w:val="center"/>
      <w:rPr>
        <w:rFonts w:asciiTheme="minorHAnsi" w:hAnsiTheme="minorHAnsi" w:cstheme="minorHAnsi"/>
        <w:b/>
        <w:bCs/>
        <w:caps/>
        <w:sz w:val="28"/>
        <w:szCs w:val="28"/>
      </w:rPr>
    </w:pPr>
    <w:r>
      <w:rPr>
        <w:rFonts w:asciiTheme="minorHAnsi" w:hAnsiTheme="minorHAnsi" w:cstheme="minorHAnsi"/>
        <w:b/>
        <w:bCs/>
        <w:caps/>
        <w:sz w:val="28"/>
        <w:szCs w:val="28"/>
      </w:rPr>
      <w:t>GRAVE OWNERSHIP and DEED TRANSFERRAL</w:t>
    </w:r>
  </w:p>
  <w:p w14:paraId="416A68D6" w14:textId="28A9B088" w:rsidR="00643E21" w:rsidRDefault="00643E21">
    <w:pPr>
      <w:pStyle w:val="Header"/>
    </w:pPr>
  </w:p>
  <w:p w14:paraId="4ECA494A" w14:textId="77777777" w:rsidR="00643E21" w:rsidRDefault="00643E2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16AD"/>
    <w:rsid w:val="00006AE8"/>
    <w:rsid w:val="000A16AD"/>
    <w:rsid w:val="000A5626"/>
    <w:rsid w:val="000B6F40"/>
    <w:rsid w:val="00155AB3"/>
    <w:rsid w:val="00180574"/>
    <w:rsid w:val="001B411D"/>
    <w:rsid w:val="00247503"/>
    <w:rsid w:val="0028065A"/>
    <w:rsid w:val="002D2FAE"/>
    <w:rsid w:val="002F2122"/>
    <w:rsid w:val="00302421"/>
    <w:rsid w:val="004260C7"/>
    <w:rsid w:val="004269DF"/>
    <w:rsid w:val="004C01B4"/>
    <w:rsid w:val="005869B0"/>
    <w:rsid w:val="005955EF"/>
    <w:rsid w:val="00643E21"/>
    <w:rsid w:val="006E2223"/>
    <w:rsid w:val="007C7156"/>
    <w:rsid w:val="007D7815"/>
    <w:rsid w:val="008207D1"/>
    <w:rsid w:val="008F1036"/>
    <w:rsid w:val="0093772C"/>
    <w:rsid w:val="009A76FE"/>
    <w:rsid w:val="009F714B"/>
    <w:rsid w:val="00A02128"/>
    <w:rsid w:val="00A904FC"/>
    <w:rsid w:val="00AE1AC2"/>
    <w:rsid w:val="00B0171C"/>
    <w:rsid w:val="00B260F1"/>
    <w:rsid w:val="00BA3BCA"/>
    <w:rsid w:val="00BD18C7"/>
    <w:rsid w:val="00C26678"/>
    <w:rsid w:val="00CB1CA9"/>
    <w:rsid w:val="00CC3ABF"/>
    <w:rsid w:val="00D867DF"/>
    <w:rsid w:val="00E13684"/>
    <w:rsid w:val="00E41795"/>
    <w:rsid w:val="00EC667F"/>
    <w:rsid w:val="00F042F2"/>
    <w:rsid w:val="00F25401"/>
    <w:rsid w:val="00F26669"/>
    <w:rsid w:val="00F450C0"/>
    <w:rsid w:val="00F818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335D40"/>
  <w15:docId w15:val="{437040C3-27BD-4457-8CB2-1D9D21685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60F1"/>
    <w:pPr>
      <w:spacing w:after="108" w:line="256" w:lineRule="auto"/>
      <w:ind w:left="10" w:right="592" w:hanging="10"/>
    </w:pPr>
    <w:rPr>
      <w:rFonts w:ascii="Arial" w:eastAsia="Arial" w:hAnsi="Arial" w:cs="Arial"/>
      <w:color w:val="000000"/>
    </w:rPr>
  </w:style>
  <w:style w:type="paragraph" w:styleId="Heading1">
    <w:name w:val="heading 1"/>
    <w:next w:val="Normal"/>
    <w:link w:val="Heading1Char"/>
    <w:uiPriority w:val="9"/>
    <w:qFormat/>
    <w:pPr>
      <w:keepNext/>
      <w:keepLines/>
      <w:spacing w:after="3" w:line="255" w:lineRule="auto"/>
      <w:ind w:left="10" w:hanging="10"/>
      <w:outlineLvl w:val="0"/>
    </w:pPr>
    <w:rPr>
      <w:rFonts w:ascii="Arial" w:eastAsia="Arial" w:hAnsi="Arial" w:cs="Arial"/>
      <w:color w:val="BEBC00"/>
      <w:sz w:val="36"/>
    </w:rPr>
  </w:style>
  <w:style w:type="paragraph" w:styleId="Heading2">
    <w:name w:val="heading 2"/>
    <w:next w:val="Normal"/>
    <w:link w:val="Heading2Char"/>
    <w:uiPriority w:val="9"/>
    <w:unhideWhenUsed/>
    <w:qFormat/>
    <w:pPr>
      <w:keepNext/>
      <w:keepLines/>
      <w:spacing w:after="48"/>
      <w:ind w:left="10" w:hanging="10"/>
      <w:outlineLvl w:val="1"/>
    </w:pPr>
    <w:rPr>
      <w:rFonts w:ascii="Arial" w:eastAsia="Arial" w:hAnsi="Arial" w:cs="Arial"/>
      <w:b/>
      <w:color w:val="BEBC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BEBC00"/>
      <w:sz w:val="22"/>
    </w:rPr>
  </w:style>
  <w:style w:type="character" w:customStyle="1" w:styleId="Heading1Char">
    <w:name w:val="Heading 1 Char"/>
    <w:link w:val="Heading1"/>
    <w:rPr>
      <w:rFonts w:ascii="Arial" w:eastAsia="Arial" w:hAnsi="Arial" w:cs="Arial"/>
      <w:color w:val="BEBC00"/>
      <w:sz w:val="36"/>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7C7156"/>
    <w:rPr>
      <w:color w:val="0563C1" w:themeColor="hyperlink"/>
      <w:u w:val="single"/>
    </w:rPr>
  </w:style>
  <w:style w:type="character" w:styleId="UnresolvedMention">
    <w:name w:val="Unresolved Mention"/>
    <w:basedOn w:val="DefaultParagraphFont"/>
    <w:uiPriority w:val="99"/>
    <w:semiHidden/>
    <w:unhideWhenUsed/>
    <w:rsid w:val="007C7156"/>
    <w:rPr>
      <w:color w:val="605E5C"/>
      <w:shd w:val="clear" w:color="auto" w:fill="E1DFDD"/>
    </w:rPr>
  </w:style>
  <w:style w:type="paragraph" w:styleId="Header">
    <w:name w:val="header"/>
    <w:basedOn w:val="Normal"/>
    <w:link w:val="HeaderChar"/>
    <w:uiPriority w:val="99"/>
    <w:unhideWhenUsed/>
    <w:rsid w:val="002F21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2122"/>
    <w:rPr>
      <w:rFonts w:ascii="Arial" w:eastAsia="Arial" w:hAnsi="Arial" w:cs="Arial"/>
      <w:color w:val="000000"/>
    </w:rPr>
  </w:style>
  <w:style w:type="paragraph" w:styleId="Footer">
    <w:name w:val="footer"/>
    <w:basedOn w:val="Normal"/>
    <w:link w:val="FooterChar"/>
    <w:uiPriority w:val="99"/>
    <w:unhideWhenUsed/>
    <w:rsid w:val="002F2122"/>
    <w:pPr>
      <w:tabs>
        <w:tab w:val="center" w:pos="4680"/>
        <w:tab w:val="right" w:pos="9360"/>
      </w:tabs>
      <w:spacing w:after="0" w:line="240" w:lineRule="auto"/>
      <w:ind w:left="0" w:right="0" w:firstLine="0"/>
    </w:pPr>
    <w:rPr>
      <w:rFonts w:asciiTheme="minorHAnsi" w:eastAsiaTheme="minorEastAsia" w:hAnsiTheme="minorHAnsi" w:cs="Times New Roman"/>
      <w:color w:val="auto"/>
      <w:lang w:val="en-US" w:eastAsia="en-US"/>
    </w:rPr>
  </w:style>
  <w:style w:type="character" w:customStyle="1" w:styleId="FooterChar">
    <w:name w:val="Footer Char"/>
    <w:basedOn w:val="DefaultParagraphFont"/>
    <w:link w:val="Footer"/>
    <w:uiPriority w:val="99"/>
    <w:rsid w:val="002F2122"/>
    <w:rPr>
      <w:rFonts w:cs="Times New Roman"/>
      <w:lang w:val="en-US" w:eastAsia="en-US"/>
    </w:rPr>
  </w:style>
  <w:style w:type="paragraph" w:styleId="Title">
    <w:name w:val="Title"/>
    <w:basedOn w:val="Normal"/>
    <w:link w:val="TitleChar"/>
    <w:qFormat/>
    <w:rsid w:val="00F25401"/>
    <w:pPr>
      <w:spacing w:after="0" w:line="240" w:lineRule="auto"/>
      <w:ind w:left="0" w:right="0" w:firstLine="0"/>
      <w:jc w:val="center"/>
    </w:pPr>
    <w:rPr>
      <w:rFonts w:eastAsia="Times New Roman"/>
      <w:b/>
      <w:bCs/>
      <w:color w:val="auto"/>
      <w:sz w:val="32"/>
      <w:szCs w:val="24"/>
      <w:lang w:eastAsia="en-US"/>
    </w:rPr>
  </w:style>
  <w:style w:type="character" w:customStyle="1" w:styleId="TitleChar">
    <w:name w:val="Title Char"/>
    <w:basedOn w:val="DefaultParagraphFont"/>
    <w:link w:val="Title"/>
    <w:rsid w:val="00F25401"/>
    <w:rPr>
      <w:rFonts w:ascii="Arial" w:eastAsia="Times New Roman" w:hAnsi="Arial" w:cs="Arial"/>
      <w:b/>
      <w:bCs/>
      <w:sz w:val="3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3185180">
      <w:bodyDiv w:val="1"/>
      <w:marLeft w:val="0"/>
      <w:marRight w:val="0"/>
      <w:marTop w:val="0"/>
      <w:marBottom w:val="0"/>
      <w:divBdr>
        <w:top w:val="none" w:sz="0" w:space="0" w:color="auto"/>
        <w:left w:val="none" w:sz="0" w:space="0" w:color="auto"/>
        <w:bottom w:val="none" w:sz="0" w:space="0" w:color="auto"/>
        <w:right w:val="none" w:sz="0" w:space="0" w:color="auto"/>
      </w:divBdr>
    </w:div>
    <w:div w:id="1184051108">
      <w:bodyDiv w:val="1"/>
      <w:marLeft w:val="0"/>
      <w:marRight w:val="0"/>
      <w:marTop w:val="0"/>
      <w:marBottom w:val="0"/>
      <w:divBdr>
        <w:top w:val="none" w:sz="0" w:space="0" w:color="auto"/>
        <w:left w:val="none" w:sz="0" w:space="0" w:color="auto"/>
        <w:bottom w:val="none" w:sz="0" w:space="0" w:color="auto"/>
        <w:right w:val="none" w:sz="0" w:space="0" w:color="auto"/>
      </w:divBdr>
    </w:div>
    <w:div w:id="19735103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gro.gov.uk/gro/content/certificate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https://www.gov.uk/search-will-probate" TargetMode="External"/><Relationship Id="rId4" Type="http://schemas.openxmlformats.org/officeDocument/2006/relationships/webSettings" Target="webSettings.xml"/><Relationship Id="rId9" Type="http://schemas.openxmlformats.org/officeDocument/2006/relationships/hyperlink" Target="http://www.direct.gov.uk"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hyperlink" Target="mailto:www" TargetMode="External"/><Relationship Id="rId1" Type="http://schemas.openxmlformats.org/officeDocument/2006/relationships/hyperlink" Target="mailto:Clerk@langtonmatravers-pc.gov.uk"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langtonmatravers-pc.org" TargetMode="External"/><Relationship Id="rId2" Type="http://schemas.openxmlformats.org/officeDocument/2006/relationships/hyperlink" Target="mailto:www" TargetMode="External"/><Relationship Id="rId1" Type="http://schemas.openxmlformats.org/officeDocument/2006/relationships/hyperlink" Target="mailto:Clerk@langtonmatravers-pc.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62DF5E-2AEE-48CB-A49F-D04669A76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1230</Words>
  <Characters>7017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Grave Ownership or Deed Transferral Information</vt:lpstr>
    </vt:vector>
  </TitlesOfParts>
  <Company/>
  <LinksUpToDate>false</LinksUpToDate>
  <CharactersWithSpaces>8231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Grave Ownership or Deed Transferral Information</dc:title>
  <dc:subject/>
  <dc:creator>Bracknell Forest Council</dc:creator>
  <cp:keywords/>
  <cp:lastModifiedBy>Michelle Harrington</cp:lastModifiedBy>
  <cp:revision>34</cp:revision>
  <cp:lastPrinted>2023-11-02T08:18:00Z</cp:lastPrinted>
  <dcterms:created xsi:type="dcterms:W3CDTF">2023-09-29T12:49:00Z</dcterms:created>
  <dcterms:modified xsi:type="dcterms:W3CDTF">2023-11-03T17:57:00Z</dcterms:modified>
</cp:coreProperties>
</file>