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356" w14:textId="77777777" w:rsidR="00B4415E" w:rsidRDefault="00B4415E" w:rsidP="00B4415E">
      <w:pPr>
        <w:ind w:left="-900"/>
        <w:rPr>
          <w:noProof/>
          <w:kern w:val="32"/>
          <w:lang w:val="en-US"/>
        </w:rPr>
      </w:pPr>
    </w:p>
    <w:p w14:paraId="3BEB44E9" w14:textId="77777777" w:rsidR="00B4415E" w:rsidRDefault="00B4415E" w:rsidP="00B4415E">
      <w:pPr>
        <w:ind w:left="-900"/>
        <w:rPr>
          <w:noProof/>
          <w:kern w:val="32"/>
          <w:lang w:val="en-US"/>
        </w:rPr>
      </w:pPr>
    </w:p>
    <w:p w14:paraId="4BBF811A" w14:textId="77777777" w:rsidR="00B4415E" w:rsidRDefault="00B4415E" w:rsidP="00B4415E">
      <w:pPr>
        <w:ind w:left="-900"/>
        <w:rPr>
          <w:noProof/>
          <w:kern w:val="32"/>
          <w:lang w:val="en-US"/>
        </w:rPr>
      </w:pP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 xml:space="preserve">You must print off the forms in this pack before submitting </w:t>
      </w:r>
      <w:proofErr w:type="gramStart"/>
      <w:r w:rsidRPr="003A7B25">
        <w:rPr>
          <w:b/>
          <w:bCs/>
          <w:color w:val="003366"/>
          <w:sz w:val="28"/>
        </w:rPr>
        <w:t>them</w:t>
      </w:r>
      <w:proofErr w:type="gramEnd"/>
    </w:p>
    <w:p w14:paraId="68E04F5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379ADD86" w14:textId="77777777" w:rsidR="00B4415E" w:rsidRDefault="00B4415E" w:rsidP="00B4415E">
      <w:pPr>
        <w:ind w:left="-900"/>
        <w:rPr>
          <w:noProof/>
          <w:kern w:val="32"/>
          <w:lang w:val="en-US"/>
        </w:rPr>
      </w:pP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6"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15E3039"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56CBE98"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xml:space="preserve">. It cannot be submitted by post, fax, </w:t>
            </w:r>
            <w:proofErr w:type="gramStart"/>
            <w:r w:rsidRPr="00026756">
              <w:rPr>
                <w:rFonts w:cs="Arial"/>
              </w:rPr>
              <w:t>e-mail</w:t>
            </w:r>
            <w:proofErr w:type="gramEnd"/>
            <w:r w:rsidRPr="00026756">
              <w:rPr>
                <w:rFonts w:cs="Arial"/>
              </w:rPr>
              <w:t xml:space="preserve">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7777777" w:rsidR="00D96133" w:rsidRPr="00D96133" w:rsidRDefault="00D96133" w:rsidP="00D96133">
            <w:pPr>
              <w:ind w:right="113"/>
              <w:rPr>
                <w:rFonts w:cs="Arial"/>
                <w:vertAlign w:val="superscript"/>
              </w:rPr>
            </w:pP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77777777" w:rsidR="00D96133" w:rsidRPr="00D96133" w:rsidRDefault="00D96133" w:rsidP="00D96133">
            <w:pPr>
              <w:ind w:left="113" w:right="113"/>
            </w:pP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57485F">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77777777" w:rsidR="00F375A5" w:rsidRPr="00D96133" w:rsidRDefault="00F375A5" w:rsidP="00F375A5">
            <w:pPr>
              <w:keepLines/>
              <w:spacing w:before="60" w:after="60"/>
              <w:jc w:val="center"/>
              <w:rPr>
                <w:noProof/>
              </w:rPr>
            </w:pP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77777777" w:rsidR="00F375A5" w:rsidRPr="00D96133" w:rsidRDefault="00F375A5" w:rsidP="00F375A5">
            <w:pPr>
              <w:ind w:left="113" w:right="113"/>
            </w:pP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 xml:space="preserve">do not wish your home address to be made </w:t>
      </w:r>
      <w:proofErr w:type="gramStart"/>
      <w:r w:rsidRPr="007F50FB">
        <w:rPr>
          <w:sz w:val="24"/>
        </w:rPr>
        <w:t>public</w:t>
      </w:r>
      <w:proofErr w:type="gramEnd"/>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 xml:space="preserve">on the last day to deliver </w:t>
      </w:r>
      <w:proofErr w:type="gramStart"/>
      <w:r w:rsidRPr="00E12432">
        <w:t>nomination</w:t>
      </w:r>
      <w:r>
        <w:t>s</w:t>
      </w:r>
      <w:proofErr w:type="gramEnd"/>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7777777" w:rsidR="00DB4D5C" w:rsidRPr="008F6CCB" w:rsidRDefault="00DB4D5C" w:rsidP="00DF2E08">
            <w:pPr>
              <w:rPr>
                <w:rFonts w:cs="Arial"/>
                <w:lang w:eastAsia="en-GB"/>
              </w:rPr>
            </w:pP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xml:space="preserve">* </w:t>
            </w:r>
            <w:proofErr w:type="gramStart"/>
            <w:r w:rsidRPr="00BC5FB3">
              <w:t>ward</w:t>
            </w:r>
            <w:proofErr w:type="gramEnd"/>
            <w:r w:rsidRPr="00BC5FB3">
              <w:t xml:space="preserve">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w:t>
      </w:r>
      <w:proofErr w:type="gramStart"/>
      <w:r w:rsidRPr="006F77F9">
        <w:rPr>
          <w:rFonts w:cs="Arial"/>
          <w:b/>
          <w:szCs w:val="22"/>
        </w:rPr>
        <w:t>etc</w:t>
      </w:r>
      <w:proofErr w:type="gramEnd"/>
      <w:r w:rsidRPr="006F77F9">
        <w:rPr>
          <w:rFonts w:cs="Arial"/>
          <w:b/>
          <w:szCs w:val="22"/>
        </w:rPr>
        <w:t xml:space="preserve">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the notification requirements of Part 2 of the Sexual Offences Act </w:t>
      </w:r>
      <w:proofErr w:type="gramStart"/>
      <w:r w:rsidRPr="006F77F9">
        <w:rPr>
          <w:rFonts w:cs="Arial"/>
          <w:szCs w:val="22"/>
        </w:rPr>
        <w:t>2003;</w:t>
      </w:r>
      <w:proofErr w:type="gramEnd"/>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the notification requirements of Part 2 of the Sex Offenders (Jersey) Law </w:t>
      </w:r>
      <w:proofErr w:type="gramStart"/>
      <w:r w:rsidRPr="006F77F9">
        <w:rPr>
          <w:rFonts w:cs="Arial"/>
          <w:szCs w:val="22"/>
        </w:rPr>
        <w:t>2010;</w:t>
      </w:r>
      <w:proofErr w:type="gramEnd"/>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the notification requirements of Part 2 of the Criminal Justice (Sex Offenders and Miscellaneous Provisions) (Bailiwick of Guernsey) Law </w:t>
      </w:r>
      <w:proofErr w:type="gramStart"/>
      <w:r w:rsidRPr="006F77F9">
        <w:rPr>
          <w:rFonts w:cs="Arial"/>
          <w:szCs w:val="22"/>
        </w:rPr>
        <w:t>2013;</w:t>
      </w:r>
      <w:proofErr w:type="gramEnd"/>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a sexual harm prevention order under section 345 of the Sentencing </w:t>
      </w:r>
      <w:proofErr w:type="gramStart"/>
      <w:r w:rsidRPr="006F77F9">
        <w:rPr>
          <w:rFonts w:cs="Arial"/>
          <w:szCs w:val="22"/>
        </w:rPr>
        <w:t>Code;</w:t>
      </w:r>
      <w:proofErr w:type="gramEnd"/>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a sexual harm prevention order under section 103A of the Sexual Offences Act </w:t>
      </w:r>
      <w:proofErr w:type="gramStart"/>
      <w:r w:rsidRPr="006F77F9">
        <w:rPr>
          <w:rFonts w:cs="Arial"/>
          <w:szCs w:val="22"/>
        </w:rPr>
        <w:t>2003;</w:t>
      </w:r>
      <w:proofErr w:type="gramEnd"/>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a sexual offences prevention order under section 104 of that </w:t>
      </w:r>
      <w:proofErr w:type="gramStart"/>
      <w:r w:rsidRPr="006F77F9">
        <w:rPr>
          <w:rFonts w:cs="Arial"/>
          <w:szCs w:val="22"/>
        </w:rPr>
        <w:t>Act;</w:t>
      </w:r>
      <w:proofErr w:type="gramEnd"/>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a sexual risk order under section 122A of that </w:t>
      </w:r>
      <w:proofErr w:type="gramStart"/>
      <w:r w:rsidRPr="006F77F9">
        <w:rPr>
          <w:rFonts w:cs="Arial"/>
          <w:szCs w:val="22"/>
        </w:rPr>
        <w:t>Act;</w:t>
      </w:r>
      <w:proofErr w:type="gramEnd"/>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w:t>
      </w:r>
      <w:proofErr w:type="gramStart"/>
      <w:r w:rsidRPr="006F77F9">
        <w:rPr>
          <w:rFonts w:cs="Arial"/>
          <w:szCs w:val="22"/>
        </w:rPr>
        <w:t>Act;</w:t>
      </w:r>
      <w:proofErr w:type="gramEnd"/>
      <w:r w:rsidRPr="006F77F9">
        <w:rPr>
          <w:rFonts w:cs="Arial"/>
          <w:szCs w:val="22"/>
        </w:rPr>
        <w:t xml:space="preserve">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a risk of sexual harm order under section 2 of the Protection of Children and Prevention of Sexual Offences (Scotland) Act </w:t>
      </w:r>
      <w:proofErr w:type="gramStart"/>
      <w:r w:rsidRPr="006F77F9">
        <w:rPr>
          <w:rFonts w:cs="Arial"/>
          <w:szCs w:val="22"/>
        </w:rPr>
        <w:t>2005;</w:t>
      </w:r>
      <w:proofErr w:type="gramEnd"/>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a sexual risk order under section 27 of the Abusive Behaviour and Sexual Harm (Scotland) Act </w:t>
      </w:r>
      <w:proofErr w:type="gramStart"/>
      <w:r w:rsidRPr="006F77F9">
        <w:rPr>
          <w:rFonts w:ascii="Arial" w:hAnsi="Arial" w:cs="Arial"/>
          <w:b w:val="0"/>
          <w:sz w:val="24"/>
          <w:szCs w:val="22"/>
        </w:rPr>
        <w:t>2016;</w:t>
      </w:r>
      <w:proofErr w:type="gramEnd"/>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a restraining order under Article 10 of the Sex Offenders (Jersey) Law </w:t>
      </w:r>
      <w:proofErr w:type="gramStart"/>
      <w:r w:rsidRPr="006F77F9">
        <w:rPr>
          <w:rFonts w:ascii="Arial" w:hAnsi="Arial" w:cs="Arial"/>
          <w:b w:val="0"/>
          <w:sz w:val="24"/>
          <w:szCs w:val="22"/>
        </w:rPr>
        <w:t>2010;</w:t>
      </w:r>
      <w:proofErr w:type="gramEnd"/>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xml:space="preserve">)  a child protection order under Article 11 of that </w:t>
      </w:r>
      <w:proofErr w:type="gramStart"/>
      <w:r w:rsidRPr="006F77F9">
        <w:rPr>
          <w:rFonts w:ascii="Arial" w:hAnsi="Arial" w:cs="Arial"/>
          <w:b w:val="0"/>
          <w:sz w:val="24"/>
          <w:szCs w:val="22"/>
        </w:rPr>
        <w:t>Law;</w:t>
      </w:r>
      <w:proofErr w:type="gramEnd"/>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a sexual offences prevention order under section 18 of the Criminal Justice (Sex Offenders and Miscellaneous Provisions) (Bailiwick of Guernsey) Law </w:t>
      </w:r>
      <w:proofErr w:type="gramStart"/>
      <w:r w:rsidRPr="006F77F9">
        <w:rPr>
          <w:rFonts w:ascii="Arial" w:hAnsi="Arial" w:cs="Arial"/>
          <w:b w:val="0"/>
          <w:sz w:val="24"/>
          <w:szCs w:val="22"/>
        </w:rPr>
        <w:t>2013;</w:t>
      </w:r>
      <w:proofErr w:type="gramEnd"/>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a risk of sexual harm order under section 22 of that </w:t>
      </w:r>
      <w:proofErr w:type="gramStart"/>
      <w:r w:rsidRPr="006F77F9">
        <w:rPr>
          <w:rFonts w:ascii="Arial" w:hAnsi="Arial" w:cs="Arial"/>
          <w:b w:val="0"/>
          <w:sz w:val="24"/>
          <w:szCs w:val="22"/>
        </w:rPr>
        <w:t>Law;</w:t>
      </w:r>
      <w:proofErr w:type="gramEnd"/>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roofErr w:type="gramStart"/>
      <w:r w:rsidRPr="006F77F9">
        <w:rPr>
          <w:rFonts w:ascii="Arial" w:hAnsi="Arial" w:cs="Arial"/>
          <w:b w:val="0"/>
          <w:sz w:val="24"/>
          <w:szCs w:val="22"/>
        </w:rPr>
        <w:t>);</w:t>
      </w:r>
      <w:proofErr w:type="gramEnd"/>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(a)  the expiry of the ordinary period allowed for making an appeal or application against the conviction, finding, caution, </w:t>
      </w:r>
      <w:proofErr w:type="gramStart"/>
      <w:r w:rsidRPr="006F77F9">
        <w:rPr>
          <w:rFonts w:ascii="Arial" w:hAnsi="Arial" w:cs="Arial"/>
          <w:b w:val="0"/>
          <w:sz w:val="24"/>
          <w:szCs w:val="22"/>
        </w:rPr>
        <w:t>order</w:t>
      </w:r>
      <w:proofErr w:type="gramEnd"/>
      <w:r w:rsidRPr="006F77F9">
        <w:rPr>
          <w:rFonts w:ascii="Arial" w:hAnsi="Arial" w:cs="Arial"/>
          <w:b w:val="0"/>
          <w:sz w:val="24"/>
          <w:szCs w:val="22"/>
        </w:rPr>
        <w:t xml:space="preserve">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 xml:space="preserve">Section 34(4) describes how a person may be disqualified from standing in local government elections under this section. The remaining provisions of section 34 do not directly affect a person’s entitlement to stand for </w:t>
      </w:r>
      <w:proofErr w:type="gramStart"/>
      <w:r w:rsidRPr="003E7098">
        <w:rPr>
          <w:i/>
          <w:sz w:val="24"/>
          <w:szCs w:val="24"/>
        </w:rPr>
        <w:t>election</w:t>
      </w:r>
      <w:proofErr w:type="gramEnd"/>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spellStart"/>
      <w:proofErr w:type="gramEnd"/>
      <w:r w:rsidRPr="003E7098">
        <w:rPr>
          <w:sz w:val="24"/>
          <w:szCs w:val="24"/>
        </w:rPr>
        <w:t>ee</w:t>
      </w:r>
      <w:proofErr w:type="spellEnd"/>
      <w:r w:rsidRPr="003E7098">
        <w:rPr>
          <w:sz w:val="24"/>
          <w:szCs w:val="24"/>
        </w:rPr>
        <w:t xml:space="preserv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(13) In each of sections 7(b) and 14(b) (Authority to declare vacancy where Assembly member or Mayor becomes disqualified otherwise than in certain cases) after sub-paragraph (</w:t>
      </w:r>
      <w:proofErr w:type="spellStart"/>
      <w:r w:rsidRPr="003E7098">
        <w:rPr>
          <w:sz w:val="24"/>
          <w:szCs w:val="24"/>
        </w:rPr>
        <w:t>i</w:t>
      </w:r>
      <w:proofErr w:type="spellEnd"/>
      <w:r w:rsidRPr="003E7098">
        <w:rPr>
          <w:sz w:val="24"/>
          <w:szCs w:val="24"/>
        </w:rPr>
        <w:t xml:space="preserve">)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xml:space="preserve">)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w:t>
      </w:r>
      <w:proofErr w:type="gramStart"/>
      <w:r w:rsidR="00B4415E" w:rsidRPr="003E7098">
        <w:rPr>
          <w:sz w:val="24"/>
          <w:szCs w:val="24"/>
        </w:rPr>
        <w:t>“ of</w:t>
      </w:r>
      <w:proofErr w:type="gramEnd"/>
      <w:r w:rsidR="00B4415E" w:rsidRPr="003E7098">
        <w:rPr>
          <w:sz w:val="24"/>
          <w:szCs w:val="24"/>
        </w:rPr>
        <w:t xml:space="preserve">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1)This</w:t>
      </w:r>
      <w:proofErr w:type="gramEnd"/>
      <w:r w:rsidRPr="00497649">
        <w:rPr>
          <w:rFonts w:cs="Arial"/>
          <w:color w:val="1E1E1E"/>
          <w:lang w:eastAsia="en-GB"/>
        </w:rPr>
        <w:t xml:space="preserve">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2)The</w:t>
      </w:r>
      <w:proofErr w:type="gramEnd"/>
      <w:r w:rsidRPr="00497649">
        <w:rPr>
          <w:rFonts w:cs="Arial"/>
          <w:color w:val="1E1E1E"/>
          <w:lang w:eastAsia="en-GB"/>
        </w:rPr>
        <w:t xml:space="preserv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3)Subsection</w:t>
      </w:r>
      <w:proofErr w:type="gramEnd"/>
      <w:r w:rsidRPr="00497649">
        <w:rPr>
          <w:rFonts w:cs="Arial"/>
          <w:color w:val="1E1E1E"/>
          <w:lang w:eastAsia="en-GB"/>
        </w:rPr>
        <w:t>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4)For</w:t>
      </w:r>
      <w:proofErr w:type="gramEnd"/>
      <w:r w:rsidRPr="00497649">
        <w:rPr>
          <w:rFonts w:cs="Arial"/>
          <w:color w:val="1E1E1E"/>
          <w:lang w:eastAsia="en-GB"/>
        </w:rPr>
        <w:t xml:space="preserve">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5)For</w:t>
      </w:r>
      <w:proofErr w:type="gramEnd"/>
      <w:r w:rsidRPr="00497649">
        <w:rPr>
          <w:rFonts w:cs="Arial"/>
          <w:color w:val="1E1E1E"/>
          <w:lang w:eastAsia="en-GB"/>
        </w:rPr>
        <w:t xml:space="preserve">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6)For</w:t>
      </w:r>
      <w:proofErr w:type="gramEnd"/>
      <w:r w:rsidRPr="00497649">
        <w:rPr>
          <w:rFonts w:cs="Arial"/>
          <w:color w:val="1E1E1E"/>
          <w:lang w:eastAsia="en-GB"/>
        </w:rPr>
        <w:t xml:space="preserve">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7)It</w:t>
      </w:r>
      <w:proofErr w:type="gramEnd"/>
      <w:r w:rsidRPr="00497649">
        <w:rPr>
          <w:rFonts w:cs="Arial"/>
          <w:color w:val="1E1E1E"/>
          <w:lang w:eastAsia="en-GB"/>
        </w:rPr>
        <w:t xml:space="preserve">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8)Where</w:t>
      </w:r>
      <w:proofErr w:type="gramEnd"/>
      <w:r w:rsidRPr="00497649">
        <w:rPr>
          <w:rFonts w:cs="Arial"/>
          <w:color w:val="1E1E1E"/>
          <w:lang w:eastAsia="en-GB"/>
        </w:rPr>
        <w:t xml:space="preserv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9)In</w:t>
      </w:r>
      <w:proofErr w:type="gramEnd"/>
      <w:r w:rsidRPr="00497649">
        <w:rPr>
          <w:rFonts w:cs="Arial"/>
          <w:color w:val="1E1E1E"/>
          <w:lang w:eastAsia="en-GB"/>
        </w:rPr>
        <w:t xml:space="preserve">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 xml:space="preserve">“presumed” means presumed by the </w:t>
      </w:r>
      <w:proofErr w:type="gramStart"/>
      <w:r w:rsidRPr="00497649">
        <w:rPr>
          <w:rFonts w:cs="Arial"/>
          <w:color w:val="1E1E1E"/>
          <w:lang w:eastAsia="en-GB"/>
        </w:rPr>
        <w:t>offender;</w:t>
      </w:r>
      <w:proofErr w:type="gramEnd"/>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xml:space="preserve"> (and any reference in that Schedule to an offence includes a reference to that offence committed by aiding, abetting, </w:t>
      </w:r>
      <w:proofErr w:type="gramStart"/>
      <w:r w:rsidRPr="00497649">
        <w:rPr>
          <w:rFonts w:cs="Arial"/>
          <w:color w:val="1E1E1E"/>
          <w:lang w:eastAsia="en-GB"/>
        </w:rPr>
        <w:t>counselling</w:t>
      </w:r>
      <w:proofErr w:type="gramEnd"/>
      <w:r w:rsidRPr="00497649">
        <w:rPr>
          <w:rFonts w:cs="Arial"/>
          <w:color w:val="1E1E1E"/>
          <w:lang w:eastAsia="en-GB"/>
        </w:rPr>
        <w:t xml:space="preserve">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32842F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B3BE" w14:textId="77777777" w:rsidR="00081521" w:rsidRDefault="00081521">
      <w:r>
        <w:separator/>
      </w:r>
    </w:p>
  </w:endnote>
  <w:endnote w:type="continuationSeparator" w:id="0">
    <w:p w14:paraId="24F2567E" w14:textId="77777777" w:rsidR="00081521" w:rsidRDefault="00081521">
      <w:r>
        <w:continuationSeparator/>
      </w:r>
    </w:p>
  </w:endnote>
  <w:endnote w:type="continuationNotice" w:id="1">
    <w:p w14:paraId="3C31A742" w14:textId="77777777" w:rsidR="00081521" w:rsidRDefault="0008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28BF" w14:textId="77777777" w:rsidR="00081521" w:rsidRDefault="00081521">
      <w:r>
        <w:separator/>
      </w:r>
    </w:p>
  </w:footnote>
  <w:footnote w:type="continuationSeparator" w:id="0">
    <w:p w14:paraId="02D8E4EB" w14:textId="77777777" w:rsidR="00081521" w:rsidRDefault="00081521">
      <w:r>
        <w:continuationSeparator/>
      </w:r>
    </w:p>
  </w:footnote>
  <w:footnote w:type="continuationNotice" w:id="1">
    <w:p w14:paraId="129409A1" w14:textId="77777777" w:rsidR="00081521" w:rsidRDefault="00081521"/>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276C"/>
    <w:rsid w:val="0052687B"/>
    <w:rsid w:val="005274DC"/>
    <w:rsid w:val="0053721E"/>
    <w:rsid w:val="00537E75"/>
    <w:rsid w:val="005405EE"/>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089C"/>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5.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Props1.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2.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4.xml><?xml version="1.0" encoding="utf-8"?>
<ds:datastoreItem xmlns:ds="http://schemas.openxmlformats.org/officeDocument/2006/customXml" ds:itemID="{9B2780DA-3C9B-4EF4-861F-E0B1B734A66D}">
  <ds:schemaRefs>
    <ds:schemaRef ds:uri="http://schemas.microsoft.com/office/infopath/2007/PartnerControls"/>
    <ds:schemaRef ds:uri="fc73922b-ee12-4d47-9fe9-79c993e89b0c"/>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493acf16-e4f6-4c9b-a835-13355f79d791"/>
  </ds:schemaRefs>
</ds:datastoreItem>
</file>

<file path=customXml/itemProps5.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B33B69-5A21-44F9-980A-82F3F5B47922}">
  <ds:schemaRefs>
    <ds:schemaRef ds:uri="http://schemas.microsoft.com/sharepoint/events"/>
  </ds:schemaRefs>
</ds:datastoreItem>
</file>

<file path=customXml/itemProps7.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customXml/itemProps8.xml><?xml version="1.0" encoding="utf-8"?>
<ds:datastoreItem xmlns:ds="http://schemas.openxmlformats.org/officeDocument/2006/customXml" ds:itemID="{81C02E7A-F662-437B-B82E-35E659FF32D0}">
  <ds:schemaRefs>
    <ds:schemaRef ds:uri="http://schemas.microsoft.com/sharepoint/v3/contenttype/forms"/>
  </ds:schemaRefs>
</ds:datastoreItem>
</file>

<file path=customXml/itemProps9.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30741</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Neil Wedge</cp:lastModifiedBy>
  <cp:revision>2</cp:revision>
  <cp:lastPrinted>2015-01-08T10:48:00Z</cp:lastPrinted>
  <dcterms:created xsi:type="dcterms:W3CDTF">2024-01-05T12:32:00Z</dcterms:created>
  <dcterms:modified xsi:type="dcterms:W3CDTF">2024-01-05T12:32:00Z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